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rPr>
        <w:t>教育部门教科院决算</w:t>
      </w:r>
    </w:p>
    <w:p>
      <w:pPr>
        <w:pStyle w:val="10"/>
        <w:jc w:val="center"/>
        <w:rPr>
          <w:sz w:val="56"/>
          <w:szCs w:val="56"/>
        </w:rPr>
      </w:pPr>
    </w:p>
    <w:p>
      <w:pPr>
        <w:pStyle w:val="10"/>
        <w:jc w:val="center"/>
        <w:rPr>
          <w:sz w:val="56"/>
          <w:szCs w:val="56"/>
        </w:rPr>
      </w:pPr>
    </w:p>
    <w:p>
      <w:pPr>
        <w:pStyle w:val="10"/>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第一部分教科院概况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教科院概况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30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岳阳市教育科学技术研究院是由原岳阳市教育科学研究所和原岳阳市教育技术中心合并后，于2008年12月重组成立的公益类全额拨款事业单位。承担全市中小学教育教学研究、学科教学业务指导和管理、教育装备建设等主要工作任务，致力于推动我市基础教育（含中小学教育、学前教育、特殊教育）、职业教育等的改革与发展，教学质量的监测与提质以及素质教育的研究与实践，积极提升我市基础教育、职业教育以及教育装备和信息化建设的水平。主要工作职责有：</w:t>
      </w:r>
    </w:p>
    <w:p>
      <w:pPr>
        <w:spacing w:line="300" w:lineRule="auto"/>
        <w:ind w:firstLine="640" w:firstLineChars="200"/>
        <w:rPr>
          <w:rFonts w:ascii="仿宋" w:hAnsi="仿宋" w:eastAsia="仿宋" w:cs="仿宋"/>
          <w:sz w:val="32"/>
          <w:szCs w:val="32"/>
        </w:rPr>
      </w:pPr>
      <w:r>
        <w:rPr>
          <w:rFonts w:hint="eastAsia" w:ascii="仿宋" w:hAnsi="仿宋" w:eastAsia="仿宋" w:cs="仿宋"/>
          <w:sz w:val="32"/>
          <w:szCs w:val="32"/>
        </w:rPr>
        <w:t>1.负责全市教育科学发展的规划、管理、指导以及教育科研成果的推广与应用；</w:t>
      </w:r>
    </w:p>
    <w:p>
      <w:pPr>
        <w:spacing w:line="300" w:lineRule="auto"/>
        <w:ind w:firstLine="640" w:firstLineChars="200"/>
        <w:rPr>
          <w:rFonts w:ascii="仿宋" w:hAnsi="仿宋" w:eastAsia="仿宋" w:cs="仿宋"/>
          <w:sz w:val="32"/>
          <w:szCs w:val="32"/>
        </w:rPr>
      </w:pPr>
      <w:r>
        <w:rPr>
          <w:rFonts w:hint="eastAsia" w:ascii="仿宋" w:hAnsi="仿宋" w:eastAsia="仿宋" w:cs="仿宋"/>
          <w:sz w:val="32"/>
          <w:szCs w:val="32"/>
        </w:rPr>
        <w:t>2.负责全市中小学教学研究和学科教学业务管理；</w:t>
      </w:r>
    </w:p>
    <w:p>
      <w:pPr>
        <w:spacing w:line="300" w:lineRule="auto"/>
        <w:ind w:firstLine="640" w:firstLineChars="200"/>
        <w:rPr>
          <w:rFonts w:ascii="仿宋" w:hAnsi="仿宋" w:eastAsia="仿宋" w:cs="仿宋"/>
          <w:sz w:val="32"/>
          <w:szCs w:val="32"/>
        </w:rPr>
      </w:pPr>
      <w:r>
        <w:rPr>
          <w:rFonts w:hint="eastAsia" w:ascii="仿宋" w:hAnsi="仿宋" w:eastAsia="仿宋" w:cs="仿宋"/>
          <w:sz w:val="32"/>
          <w:szCs w:val="32"/>
        </w:rPr>
        <w:t>3.负责规划、指导、管理全市实验教学及装备工作，统筹指导市直学校实验教学及装备工作；</w:t>
      </w:r>
    </w:p>
    <w:p>
      <w:pPr>
        <w:spacing w:line="300" w:lineRule="auto"/>
        <w:ind w:firstLine="640" w:firstLineChars="200"/>
        <w:rPr>
          <w:rFonts w:ascii="仿宋" w:hAnsi="仿宋" w:eastAsia="仿宋" w:cs="仿宋"/>
          <w:sz w:val="32"/>
          <w:szCs w:val="32"/>
        </w:rPr>
      </w:pPr>
      <w:r>
        <w:rPr>
          <w:rFonts w:hint="eastAsia" w:ascii="仿宋" w:hAnsi="仿宋" w:eastAsia="仿宋" w:cs="仿宋"/>
          <w:sz w:val="32"/>
          <w:szCs w:val="32"/>
        </w:rPr>
        <w:t>4.负责全市教育信息化建设的研究与指导，构建统一、开放、规范的教育信息化运行服务体系；</w:t>
      </w:r>
    </w:p>
    <w:p>
      <w:pPr>
        <w:spacing w:line="300" w:lineRule="auto"/>
        <w:ind w:firstLine="640" w:firstLineChars="200"/>
        <w:rPr>
          <w:rFonts w:ascii="仿宋" w:hAnsi="仿宋" w:eastAsia="仿宋" w:cs="仿宋"/>
          <w:sz w:val="32"/>
          <w:szCs w:val="32"/>
        </w:rPr>
      </w:pPr>
      <w:r>
        <w:rPr>
          <w:rFonts w:hint="eastAsia" w:ascii="仿宋" w:hAnsi="仿宋" w:eastAsia="仿宋" w:cs="仿宋"/>
          <w:sz w:val="32"/>
          <w:szCs w:val="32"/>
        </w:rPr>
        <w:t>5.负责全市职业教育与成人教育的研究与指导；</w:t>
      </w:r>
    </w:p>
    <w:p>
      <w:pPr>
        <w:spacing w:line="300" w:lineRule="auto"/>
        <w:ind w:firstLine="640" w:firstLineChars="200"/>
        <w:rPr>
          <w:rFonts w:ascii="仿宋" w:hAnsi="仿宋" w:eastAsia="仿宋" w:cs="仿宋"/>
          <w:sz w:val="32"/>
          <w:szCs w:val="32"/>
        </w:rPr>
      </w:pPr>
      <w:r>
        <w:rPr>
          <w:rFonts w:hint="eastAsia" w:ascii="仿宋" w:hAnsi="仿宋" w:eastAsia="仿宋" w:cs="仿宋"/>
          <w:sz w:val="32"/>
          <w:szCs w:val="32"/>
        </w:rPr>
        <w:t>6.负责全市中小学教师继续教育工作，建立健全研训一体的教师培养新机制；</w:t>
      </w:r>
    </w:p>
    <w:p>
      <w:pPr>
        <w:spacing w:line="300" w:lineRule="auto"/>
        <w:ind w:firstLine="640" w:firstLineChars="200"/>
        <w:rPr>
          <w:rFonts w:ascii="仿宋" w:hAnsi="仿宋" w:eastAsia="仿宋" w:cs="仿宋"/>
          <w:sz w:val="32"/>
          <w:szCs w:val="32"/>
        </w:rPr>
      </w:pPr>
      <w:r>
        <w:rPr>
          <w:rFonts w:hint="eastAsia" w:ascii="仿宋" w:hAnsi="仿宋" w:eastAsia="仿宋" w:cs="仿宋"/>
          <w:sz w:val="32"/>
          <w:szCs w:val="32"/>
        </w:rPr>
        <w:t>7.负责全市基础教育质量监测与语言文字培训测试工作。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内设机构设置。岳阳市单位内设机构包括：办公室、普通高中研究室、义务教育研究室、职成教育研究室、教育信息技术</w:t>
      </w:r>
      <w:r>
        <w:rPr>
          <w:rFonts w:hint="eastAsia" w:ascii="仿宋" w:hAnsi="仿宋" w:eastAsia="仿宋" w:cs="仿宋"/>
          <w:bCs/>
          <w:kern w:val="0"/>
          <w:sz w:val="32"/>
          <w:szCs w:val="32"/>
          <w:lang w:eastAsia="zh-CN"/>
        </w:rPr>
        <w:t>室</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中小学教师研修室、教育科学规划与发展室。</w:t>
      </w:r>
      <w:r>
        <w:rPr>
          <w:rFonts w:hint="eastAsia" w:ascii="仿宋" w:hAnsi="仿宋" w:eastAsia="仿宋" w:cs="宋体"/>
          <w:kern w:val="0"/>
          <w:sz w:val="28"/>
          <w:szCs w:val="28"/>
        </w:rPr>
        <w:t>我院隶属岳阳市教育体育局直属事业单位，组织机构</w:t>
      </w:r>
      <w:r>
        <w:rPr>
          <w:rFonts w:ascii="仿宋" w:hAnsi="仿宋" w:eastAsia="仿宋" w:cs="宋体"/>
          <w:kern w:val="0"/>
          <w:sz w:val="28"/>
          <w:szCs w:val="28"/>
        </w:rPr>
        <w:t>1个</w:t>
      </w:r>
      <w:r>
        <w:rPr>
          <w:rFonts w:hint="eastAsia" w:ascii="仿宋" w:hAnsi="仿宋" w:eastAsia="仿宋" w:cs="宋体"/>
          <w:kern w:val="0"/>
          <w:sz w:val="28"/>
          <w:szCs w:val="28"/>
        </w:rPr>
        <w:t>，为财政全额补助拨款单位，按要求实施财务独立核算。</w:t>
      </w:r>
      <w:r>
        <w:rPr>
          <w:rFonts w:hint="eastAsia" w:ascii="仿宋" w:hAnsi="仿宋" w:eastAsia="仿宋" w:cs="仿宋"/>
          <w:bCs/>
          <w:kern w:val="0"/>
          <w:sz w:val="32"/>
          <w:szCs w:val="32"/>
          <w:lang w:eastAsia="zh-CN"/>
        </w:rPr>
        <w:t>本单位为预算二级单位，决算单位公开单位为岳阳市教育体育局。</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6"/>
        <w:gridCol w:w="590"/>
        <w:gridCol w:w="2301"/>
        <w:gridCol w:w="4296"/>
        <w:gridCol w:w="590"/>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4375" w:type="dxa"/>
            <w:gridSpan w:val="6"/>
            <w:tcBorders>
              <w:top w:val="nil"/>
              <w:left w:val="nil"/>
              <w:bottom w:val="nil"/>
              <w:right w:val="nil"/>
            </w:tcBorders>
            <w:shd w:val="clear" w:color="auto" w:fill="auto"/>
            <w:noWrap/>
            <w:vAlign w:val="bottom"/>
          </w:tcPr>
          <w:p>
            <w:pPr>
              <w:widowControl/>
              <w:jc w:val="center"/>
              <w:rPr>
                <w:rFonts w:ascii="方正小标宋简体" w:hAnsi="宋体" w:eastAsia="方正小标宋简体" w:cs="Arial"/>
                <w:color w:val="000000"/>
                <w:kern w:val="0"/>
                <w:sz w:val="36"/>
                <w:szCs w:val="30"/>
              </w:rPr>
            </w:pPr>
          </w:p>
          <w:p>
            <w:pPr>
              <w:widowControl/>
              <w:jc w:val="center"/>
              <w:rPr>
                <w:rFonts w:hint="eastAsia" w:ascii="方正小标宋简体" w:hAnsi="Times New Roman" w:eastAsia="方正小标宋简体" w:cs="Times New Roman"/>
                <w:kern w:val="0"/>
                <w:sz w:val="36"/>
                <w:szCs w:val="20"/>
              </w:rPr>
            </w:pPr>
            <w:r>
              <w:rPr>
                <w:rFonts w:hint="eastAsia" w:ascii="方正小标宋简体" w:hAnsi="宋体" w:eastAsia="方正小标宋简体" w:cs="Arial"/>
                <w:color w:val="000000"/>
                <w:kern w:val="0"/>
                <w:sz w:val="36"/>
                <w:szCs w:val="30"/>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29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59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301"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29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59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302"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296" w:type="dxa"/>
            <w:tcBorders>
              <w:top w:val="nil"/>
              <w:left w:val="nil"/>
              <w:bottom w:val="single" w:color="auto" w:sz="4" w:space="0"/>
              <w:right w:val="nil"/>
            </w:tcBorders>
            <w:shd w:val="clear" w:color="auto" w:fill="auto"/>
            <w:noWrap/>
            <w:vAlign w:val="bottom"/>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部门：岳阳市教育科学技术研究院</w:t>
            </w:r>
          </w:p>
        </w:tc>
        <w:tc>
          <w:tcPr>
            <w:tcW w:w="590" w:type="dxa"/>
            <w:tcBorders>
              <w:top w:val="nil"/>
              <w:left w:val="nil"/>
              <w:bottom w:val="single" w:color="auto" w:sz="4" w:space="0"/>
              <w:right w:val="nil"/>
            </w:tcBorders>
            <w:shd w:val="clear" w:color="auto" w:fill="auto"/>
            <w:noWrap/>
            <w:vAlign w:val="bottom"/>
          </w:tcPr>
          <w:p>
            <w:pPr>
              <w:widowControl/>
              <w:jc w:val="left"/>
              <w:rPr>
                <w:rFonts w:hint="eastAsia" w:ascii="宋体" w:hAnsi="宋体" w:eastAsia="宋体" w:cs="Arial"/>
                <w:color w:val="000000"/>
                <w:kern w:val="0"/>
                <w:sz w:val="20"/>
                <w:szCs w:val="20"/>
              </w:rPr>
            </w:pPr>
          </w:p>
        </w:tc>
        <w:tc>
          <w:tcPr>
            <w:tcW w:w="2301" w:type="dxa"/>
            <w:tcBorders>
              <w:top w:val="nil"/>
              <w:left w:val="nil"/>
              <w:bottom w:val="single" w:color="auto" w:sz="4" w:space="0"/>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296" w:type="dxa"/>
            <w:tcBorders>
              <w:top w:val="nil"/>
              <w:left w:val="nil"/>
              <w:bottom w:val="single" w:color="auto" w:sz="4" w:space="0"/>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59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302" w:type="dxa"/>
            <w:tcBorders>
              <w:top w:val="nil"/>
              <w:left w:val="nil"/>
              <w:bottom w:val="single" w:color="auto"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7187" w:type="dxa"/>
            <w:gridSpan w:val="3"/>
            <w:tcBorders>
              <w:top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收入</w:t>
            </w:r>
          </w:p>
        </w:tc>
        <w:tc>
          <w:tcPr>
            <w:tcW w:w="7188" w:type="dxa"/>
            <w:gridSpan w:val="3"/>
            <w:tcBorders>
              <w:top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行次</w:t>
            </w:r>
          </w:p>
        </w:tc>
        <w:tc>
          <w:tcPr>
            <w:tcW w:w="2301"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金额</w:t>
            </w:r>
          </w:p>
        </w:tc>
        <w:tc>
          <w:tcPr>
            <w:tcW w:w="4296"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行次</w:t>
            </w:r>
          </w:p>
        </w:tc>
        <w:tc>
          <w:tcPr>
            <w:tcW w:w="2302"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栏次</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301"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w:t>
            </w:r>
          </w:p>
        </w:tc>
        <w:tc>
          <w:tcPr>
            <w:tcW w:w="4296"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栏次</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302"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一、一般公共预算财政拨款收入</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1,376.11</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32</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二、政府性基金预算财政拨款收入</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二、外交支出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33</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三、国有资本经营预算财政拨款收入</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三、国防支出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34</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四、上级补助收入</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35</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五、事业收入</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五、教育支出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36</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1,138.64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六、经营收入</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37</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七、附属单位上缴收入</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七、文化旅游体育与传媒支出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38</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八、其他收入</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8</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39</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75.49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9</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九、卫生健康支出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40</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10</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41</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11</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42</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12</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13</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44</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14</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十四、资源勘探工业信息等支出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45</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15</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46</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16</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47</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17</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48</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18</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十八、自然资源海洋气象等支出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49</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19</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50</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43.78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51</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21</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二十一、国有资本经营预算支出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52</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二十二、灾害防治及应急管理支出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53</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23</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二十三、其他支出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54</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center"/>
              <w:rPr>
                <w:rFonts w:hint="eastAsia"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590" w:type="dxa"/>
            <w:shd w:val="clear" w:color="auto" w:fill="auto"/>
            <w:noWrap/>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24</w:t>
            </w:r>
          </w:p>
        </w:tc>
        <w:tc>
          <w:tcPr>
            <w:tcW w:w="2301" w:type="dxa"/>
            <w:shd w:val="clear" w:color="auto" w:fill="auto"/>
            <w:noWrap/>
            <w:vAlign w:val="center"/>
          </w:tcPr>
          <w:p>
            <w:pPr>
              <w:widowControl/>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二十四、债务还本支出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55</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90" w:type="dxa"/>
            <w:shd w:val="clear" w:color="auto" w:fill="auto"/>
            <w:noWrap/>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2301" w:type="dxa"/>
            <w:shd w:val="clear" w:color="auto" w:fill="auto"/>
            <w:noWrap/>
            <w:vAlign w:val="center"/>
          </w:tcPr>
          <w:p>
            <w:pPr>
              <w:widowControl/>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二十五、债务付息支出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56</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90" w:type="dxa"/>
            <w:shd w:val="clear" w:color="auto" w:fill="auto"/>
            <w:noWrap/>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26</w:t>
            </w:r>
          </w:p>
        </w:tc>
        <w:tc>
          <w:tcPr>
            <w:tcW w:w="2301" w:type="dxa"/>
            <w:shd w:val="clear" w:color="auto" w:fill="auto"/>
            <w:noWrap/>
            <w:vAlign w:val="center"/>
          </w:tcPr>
          <w:p>
            <w:pPr>
              <w:widowControl/>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二十六、抗疫特别国债安排的支出</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57</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1,376.11</w:t>
            </w:r>
          </w:p>
        </w:tc>
        <w:tc>
          <w:tcPr>
            <w:tcW w:w="4296" w:type="dxa"/>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58</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1,284.97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使用非财政拨款结余</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28</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结余分配</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59</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29</w:t>
            </w:r>
          </w:p>
        </w:tc>
        <w:tc>
          <w:tcPr>
            <w:tcW w:w="2301"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30.00</w:t>
            </w:r>
          </w:p>
        </w:tc>
        <w:tc>
          <w:tcPr>
            <w:tcW w:w="4296" w:type="dxa"/>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年末结转和结余</w:t>
            </w:r>
          </w:p>
        </w:tc>
        <w:tc>
          <w:tcPr>
            <w:tcW w:w="590"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60</w:t>
            </w:r>
          </w:p>
        </w:tc>
        <w:tc>
          <w:tcPr>
            <w:tcW w:w="2302" w:type="dxa"/>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tcBorders>
              <w:bottom w:val="single" w:color="auto"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tcBorders>
              <w:bottom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30</w:t>
            </w:r>
          </w:p>
        </w:tc>
        <w:tc>
          <w:tcPr>
            <w:tcW w:w="2301"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4296" w:type="dxa"/>
            <w:tcBorders>
              <w:bottom w:val="single" w:color="auto"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590" w:type="dxa"/>
            <w:tcBorders>
              <w:bottom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61</w:t>
            </w:r>
          </w:p>
        </w:tc>
        <w:tc>
          <w:tcPr>
            <w:tcW w:w="2302" w:type="dxa"/>
            <w:tcBorders>
              <w:bottom w:val="single" w:color="auto"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96" w:type="dxa"/>
            <w:tcBorders>
              <w:bottom w:val="single" w:color="auto" w:sz="4" w:space="0"/>
            </w:tcBorders>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90" w:type="dxa"/>
            <w:tcBorders>
              <w:bottom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31</w:t>
            </w:r>
          </w:p>
        </w:tc>
        <w:tc>
          <w:tcPr>
            <w:tcW w:w="2301"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1,406.11</w:t>
            </w:r>
          </w:p>
        </w:tc>
        <w:tc>
          <w:tcPr>
            <w:tcW w:w="4296" w:type="dxa"/>
            <w:tcBorders>
              <w:bottom w:val="single" w:color="auto" w:sz="4" w:space="0"/>
            </w:tcBorders>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90" w:type="dxa"/>
            <w:tcBorders>
              <w:bottom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62</w:t>
            </w:r>
          </w:p>
        </w:tc>
        <w:tc>
          <w:tcPr>
            <w:tcW w:w="2302"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1,406.11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4375" w:type="dxa"/>
            <w:gridSpan w:val="6"/>
            <w:tcBorders>
              <w:top w:val="single" w:color="auto" w:sz="4" w:space="0"/>
              <w:left w:val="nil"/>
              <w:bottom w:val="nil"/>
              <w:right w:val="nil"/>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注：本表反映部门本年度的总收支和年末结转结余情况。本套报表金额单位转换时可能存在尾数误差。</w:t>
            </w:r>
          </w:p>
        </w:tc>
      </w:tr>
    </w:tbl>
    <w:p>
      <w:r>
        <w:br w:type="page"/>
      </w:r>
    </w:p>
    <w:tbl>
      <w:tblPr>
        <w:tblStyle w:val="6"/>
        <w:tblW w:w="16075" w:type="dxa"/>
        <w:jc w:val="center"/>
        <w:tblInd w:w="0" w:type="dxa"/>
        <w:tblLayout w:type="fixed"/>
        <w:tblCellMar>
          <w:top w:w="0" w:type="dxa"/>
          <w:left w:w="108" w:type="dxa"/>
          <w:bottom w:w="0" w:type="dxa"/>
          <w:right w:w="108" w:type="dxa"/>
        </w:tblCellMar>
      </w:tblPr>
      <w:tblGrid>
        <w:gridCol w:w="619"/>
        <w:gridCol w:w="344"/>
        <w:gridCol w:w="341"/>
        <w:gridCol w:w="343"/>
        <w:gridCol w:w="1099"/>
        <w:gridCol w:w="3148"/>
        <w:gridCol w:w="821"/>
        <w:gridCol w:w="413"/>
        <w:gridCol w:w="1288"/>
        <w:gridCol w:w="906"/>
        <w:gridCol w:w="504"/>
        <w:gridCol w:w="156"/>
        <w:gridCol w:w="1114"/>
        <w:gridCol w:w="615"/>
        <w:gridCol w:w="524"/>
        <w:gridCol w:w="1035"/>
        <w:gridCol w:w="415"/>
        <w:gridCol w:w="719"/>
        <w:gridCol w:w="937"/>
        <w:gridCol w:w="734"/>
      </w:tblGrid>
      <w:tr>
        <w:tblPrEx>
          <w:tblLayout w:type="fixed"/>
          <w:tblCellMar>
            <w:top w:w="0" w:type="dxa"/>
            <w:left w:w="108" w:type="dxa"/>
            <w:bottom w:w="0" w:type="dxa"/>
            <w:right w:w="108" w:type="dxa"/>
          </w:tblCellMar>
        </w:tblPrEx>
        <w:trPr>
          <w:gridAfter w:val="1"/>
          <w:wAfter w:w="734" w:type="dxa"/>
          <w:trHeight w:val="327" w:hRule="atLeast"/>
          <w:jc w:val="center"/>
        </w:trPr>
        <w:tc>
          <w:tcPr>
            <w:tcW w:w="963" w:type="dxa"/>
            <w:gridSpan w:val="2"/>
            <w:tcBorders>
              <w:top w:val="nil"/>
              <w:left w:val="nil"/>
              <w:bottom w:val="nil"/>
              <w:right w:val="nil"/>
            </w:tcBorders>
            <w:shd w:val="clear" w:color="auto" w:fill="auto"/>
            <w:noWrap/>
            <w:vAlign w:val="bottom"/>
          </w:tcPr>
          <w:p>
            <w:pPr>
              <w:widowControl/>
              <w:jc w:val="left"/>
              <w:rPr>
                <w:rFonts w:ascii="宋体" w:hAnsi="宋体" w:eastAsia="宋体" w:cs="宋体"/>
                <w:kern w:val="0"/>
                <w:sz w:val="20"/>
                <w:szCs w:val="20"/>
              </w:rPr>
            </w:pPr>
          </w:p>
        </w:tc>
        <w:tc>
          <w:tcPr>
            <w:tcW w:w="341"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4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3694" w:type="dxa"/>
            <w:gridSpan w:val="15"/>
            <w:tcBorders>
              <w:top w:val="nil"/>
              <w:left w:val="nil"/>
              <w:bottom w:val="nil"/>
              <w:right w:val="nil"/>
            </w:tcBorders>
            <w:shd w:val="clear" w:color="auto" w:fill="auto"/>
            <w:noWrap/>
            <w:vAlign w:val="bottom"/>
          </w:tcPr>
          <w:p>
            <w:pPr>
              <w:widowControl/>
              <w:jc w:val="center"/>
              <w:rPr>
                <w:rFonts w:hint="eastAsia" w:ascii="方正小标宋简体" w:hAnsi="Times New Roman" w:eastAsia="方正小标宋简体" w:cs="Times New Roman"/>
                <w:kern w:val="0"/>
                <w:sz w:val="20"/>
                <w:szCs w:val="20"/>
              </w:rPr>
            </w:pPr>
            <w:r>
              <w:rPr>
                <w:rFonts w:hint="eastAsia" w:ascii="方正小标宋简体" w:hAnsi="宋体" w:eastAsia="方正小标宋简体" w:cs="宋体"/>
                <w:kern w:val="0"/>
                <w:sz w:val="32"/>
                <w:szCs w:val="20"/>
              </w:rPr>
              <w:t>收入决算表</w:t>
            </w:r>
          </w:p>
        </w:tc>
      </w:tr>
      <w:tr>
        <w:tblPrEx>
          <w:tblLayout w:type="fixed"/>
          <w:tblCellMar>
            <w:top w:w="0" w:type="dxa"/>
            <w:left w:w="108" w:type="dxa"/>
            <w:bottom w:w="0" w:type="dxa"/>
            <w:right w:w="108" w:type="dxa"/>
          </w:tblCellMar>
        </w:tblPrEx>
        <w:trPr>
          <w:gridAfter w:val="1"/>
          <w:wAfter w:w="734" w:type="dxa"/>
          <w:trHeight w:val="214" w:hRule="atLeast"/>
          <w:jc w:val="center"/>
        </w:trPr>
        <w:tc>
          <w:tcPr>
            <w:tcW w:w="963"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41"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4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247"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234"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194"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660"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1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39"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450"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56" w:type="dxa"/>
            <w:gridSpan w:val="2"/>
            <w:tcBorders>
              <w:top w:val="nil"/>
              <w:left w:val="nil"/>
              <w:bottom w:val="nil"/>
              <w:right w:val="nil"/>
            </w:tcBorders>
            <w:shd w:val="clear" w:color="auto" w:fill="auto"/>
            <w:noWrap/>
            <w:vAlign w:val="bottom"/>
          </w:tcPr>
          <w:p>
            <w:pPr>
              <w:widowControl/>
              <w:ind w:right="200"/>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Layout w:type="fixed"/>
          <w:tblCellMar>
            <w:top w:w="0" w:type="dxa"/>
            <w:left w:w="108" w:type="dxa"/>
            <w:bottom w:w="0" w:type="dxa"/>
            <w:right w:w="108" w:type="dxa"/>
          </w:tblCellMar>
        </w:tblPrEx>
        <w:trPr>
          <w:gridAfter w:val="1"/>
          <w:wAfter w:w="734" w:type="dxa"/>
          <w:trHeight w:val="172" w:hRule="atLeast"/>
          <w:jc w:val="center"/>
        </w:trPr>
        <w:tc>
          <w:tcPr>
            <w:tcW w:w="5894" w:type="dxa"/>
            <w:gridSpan w:val="6"/>
            <w:tcBorders>
              <w:top w:val="nil"/>
              <w:left w:val="nil"/>
              <w:bottom w:val="nil"/>
              <w:right w:val="nil"/>
            </w:tcBorders>
            <w:shd w:val="clear" w:color="auto" w:fill="auto"/>
            <w:noWrap/>
            <w:vAlign w:val="bottom"/>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部门：岳阳市教育科学技术研究院</w:t>
            </w:r>
          </w:p>
        </w:tc>
        <w:tc>
          <w:tcPr>
            <w:tcW w:w="1234" w:type="dxa"/>
            <w:gridSpan w:val="2"/>
            <w:tcBorders>
              <w:top w:val="nil"/>
              <w:left w:val="nil"/>
              <w:bottom w:val="nil"/>
              <w:right w:val="nil"/>
            </w:tcBorders>
            <w:shd w:val="clear" w:color="auto" w:fill="auto"/>
            <w:noWrap/>
            <w:vAlign w:val="bottom"/>
          </w:tcPr>
          <w:p>
            <w:pPr>
              <w:widowControl/>
              <w:jc w:val="left"/>
              <w:rPr>
                <w:rFonts w:hint="eastAsia" w:ascii="宋体" w:hAnsi="宋体" w:eastAsia="宋体" w:cs="Arial"/>
                <w:color w:val="000000"/>
                <w:kern w:val="0"/>
                <w:sz w:val="20"/>
                <w:szCs w:val="20"/>
              </w:rPr>
            </w:pPr>
          </w:p>
        </w:tc>
        <w:tc>
          <w:tcPr>
            <w:tcW w:w="2194"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660"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1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39"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450"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56"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5894"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w:t>
            </w:r>
          </w:p>
        </w:tc>
        <w:tc>
          <w:tcPr>
            <w:tcW w:w="1234"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2194"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66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111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事业收入</w:t>
            </w:r>
          </w:p>
        </w:tc>
        <w:tc>
          <w:tcPr>
            <w:tcW w:w="113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经营收入</w:t>
            </w:r>
          </w:p>
        </w:tc>
        <w:tc>
          <w:tcPr>
            <w:tcW w:w="145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1656"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其他收入</w:t>
            </w:r>
          </w:p>
        </w:tc>
      </w:tr>
      <w:tr>
        <w:tblPrEx>
          <w:tblLayout w:type="fixed"/>
          <w:tblCellMar>
            <w:top w:w="0" w:type="dxa"/>
            <w:left w:w="108" w:type="dxa"/>
            <w:bottom w:w="0" w:type="dxa"/>
            <w:right w:w="108" w:type="dxa"/>
          </w:tblCellMar>
        </w:tblPrEx>
        <w:trPr>
          <w:gridAfter w:val="1"/>
          <w:wAfter w:w="734" w:type="dxa"/>
          <w:trHeight w:val="312" w:hRule="atLeast"/>
          <w:jc w:val="center"/>
        </w:trPr>
        <w:tc>
          <w:tcPr>
            <w:tcW w:w="1647"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center"/>
              <w:rPr>
                <w:rFonts w:hint="eastAsia"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4247" w:type="dxa"/>
            <w:gridSpan w:val="2"/>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科目名称</w:t>
            </w:r>
          </w:p>
        </w:tc>
        <w:tc>
          <w:tcPr>
            <w:tcW w:w="123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19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1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5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5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1"/>
          <w:wAfter w:w="734" w:type="dxa"/>
          <w:trHeight w:val="312" w:hRule="atLeast"/>
          <w:jc w:val="center"/>
        </w:trPr>
        <w:tc>
          <w:tcPr>
            <w:tcW w:w="1647"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4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3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19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1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5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5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1"/>
          <w:wAfter w:w="734" w:type="dxa"/>
          <w:trHeight w:val="312" w:hRule="atLeast"/>
          <w:jc w:val="center"/>
        </w:trPr>
        <w:tc>
          <w:tcPr>
            <w:tcW w:w="1647"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4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3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19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1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5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5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1"/>
          <w:wAfter w:w="734" w:type="dxa"/>
          <w:trHeight w:val="258" w:hRule="atLeast"/>
          <w:jc w:val="center"/>
        </w:trPr>
        <w:tc>
          <w:tcPr>
            <w:tcW w:w="5894" w:type="dxa"/>
            <w:gridSpan w:val="6"/>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栏次</w:t>
            </w:r>
          </w:p>
        </w:tc>
        <w:tc>
          <w:tcPr>
            <w:tcW w:w="1234"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w:t>
            </w:r>
          </w:p>
        </w:tc>
        <w:tc>
          <w:tcPr>
            <w:tcW w:w="2194"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w:t>
            </w:r>
          </w:p>
        </w:tc>
        <w:tc>
          <w:tcPr>
            <w:tcW w:w="66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w:t>
            </w:r>
          </w:p>
        </w:tc>
        <w:tc>
          <w:tcPr>
            <w:tcW w:w="1114" w:type="dxa"/>
            <w:tcBorders>
              <w:top w:val="nil"/>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w:t>
            </w:r>
          </w:p>
        </w:tc>
        <w:tc>
          <w:tcPr>
            <w:tcW w:w="1139"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w:t>
            </w:r>
          </w:p>
        </w:tc>
        <w:tc>
          <w:tcPr>
            <w:tcW w:w="145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w:t>
            </w:r>
          </w:p>
        </w:tc>
        <w:tc>
          <w:tcPr>
            <w:tcW w:w="1656"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5894" w:type="dxa"/>
            <w:gridSpan w:val="6"/>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合计</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2"/>
              </w:rPr>
            </w:pPr>
            <w:r>
              <w:rPr>
                <w:rFonts w:hint="eastAsia" w:ascii="宋体" w:hAnsi="宋体" w:eastAsia="宋体" w:cs="Arial"/>
                <w:b/>
                <w:bCs/>
                <w:color w:val="000000"/>
                <w:kern w:val="0"/>
                <w:sz w:val="22"/>
              </w:rPr>
              <w:t>1,376.11</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2"/>
              </w:rPr>
            </w:pPr>
            <w:r>
              <w:rPr>
                <w:rFonts w:hint="eastAsia" w:ascii="宋体" w:hAnsi="宋体" w:eastAsia="宋体" w:cs="Arial"/>
                <w:b/>
                <w:bCs/>
                <w:color w:val="000000"/>
                <w:kern w:val="0"/>
                <w:sz w:val="22"/>
              </w:rPr>
              <w:t>1,376.11</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b/>
                <w:bCs/>
                <w:color w:val="000000"/>
                <w:kern w:val="0"/>
                <w:sz w:val="22"/>
              </w:rPr>
            </w:pPr>
            <w:r>
              <w:rPr>
                <w:rFonts w:hint="eastAsia" w:ascii="宋体" w:hAnsi="宋体" w:eastAsia="宋体" w:cs="Arial"/>
                <w:b/>
                <w:bCs/>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205</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教育支出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1,229.78</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1,229.78</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20501</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教育管理事务</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340.45</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340.45</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2050199</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其他教育管理事务支出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340.45</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340.45</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20502</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普通教育</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2050299</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其他普通教育支出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20509</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教育费附加安排的支出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661.33</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661.33</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2050999</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其他教育费附加安排的支出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661.33</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661.33</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208</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75.49</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75.49</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20805</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2080505</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20808</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抚恤</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2080899</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其他优抚支出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20811</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残疾人事业</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2081199</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其他残疾人事业支出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20827</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财政对其他社会保险基金的补助</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2082702</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财政对工伤保险基金的补助</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210</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21011</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2101102</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221</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22102</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After w:val="1"/>
          <w:wAfter w:w="734" w:type="dxa"/>
          <w:trHeight w:val="258" w:hRule="atLeast"/>
          <w:jc w:val="center"/>
        </w:trPr>
        <w:tc>
          <w:tcPr>
            <w:tcW w:w="164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2210201</w:t>
            </w:r>
          </w:p>
        </w:tc>
        <w:tc>
          <w:tcPr>
            <w:tcW w:w="424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2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219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4"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4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5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90" w:hRule="atLeast"/>
          <w:jc w:val="center"/>
        </w:trPr>
        <w:tc>
          <w:tcPr>
            <w:tcW w:w="344" w:type="dxa"/>
            <w:tcBorders>
              <w:top w:val="nil"/>
              <w:left w:val="nil"/>
              <w:right w:val="nil"/>
            </w:tcBorders>
            <w:shd w:val="clear" w:color="auto" w:fill="auto"/>
            <w:noWrap/>
            <w:vAlign w:val="bottom"/>
          </w:tcPr>
          <w:p>
            <w:pPr>
              <w:widowControl/>
              <w:jc w:val="center"/>
              <w:rPr>
                <w:rFonts w:ascii="宋体" w:hAnsi="宋体" w:eastAsia="宋体" w:cs="宋体"/>
                <w:kern w:val="0"/>
                <w:sz w:val="20"/>
                <w:szCs w:val="20"/>
              </w:rPr>
            </w:pPr>
            <w:r>
              <w:rPr>
                <w:rFonts w:ascii="Times New Roman" w:hAnsi="Times New Roman" w:eastAsia="黑体" w:cs="Times New Roman"/>
                <w:bCs/>
                <w:kern w:val="0"/>
                <w:sz w:val="32"/>
                <w:szCs w:val="32"/>
              </w:rPr>
              <w:br w:type="page"/>
            </w:r>
          </w:p>
        </w:tc>
        <w:tc>
          <w:tcPr>
            <w:tcW w:w="341" w:type="dxa"/>
            <w:tcBorders>
              <w:top w:val="nil"/>
              <w:left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442" w:type="dxa"/>
            <w:gridSpan w:val="2"/>
            <w:tcBorders>
              <w:top w:val="nil"/>
              <w:lef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3969" w:type="dxa"/>
            <w:gridSpan w:val="2"/>
            <w:shd w:val="clear" w:color="auto" w:fill="auto"/>
            <w:noWrap/>
            <w:vAlign w:val="bottom"/>
          </w:tcPr>
          <w:p>
            <w:pPr>
              <w:widowControl/>
              <w:jc w:val="center"/>
              <w:rPr>
                <w:rFonts w:ascii="Times New Roman" w:hAnsi="Times New Roman" w:cs="Times New Roman"/>
                <w:kern w:val="0"/>
                <w:sz w:val="20"/>
                <w:szCs w:val="20"/>
              </w:rPr>
            </w:pPr>
          </w:p>
          <w:p>
            <w:pPr>
              <w:widowControl/>
              <w:jc w:val="center"/>
              <w:rPr>
                <w:rFonts w:hint="eastAsia" w:ascii="Times New Roman" w:hAnsi="Times New Roman" w:cs="Times New Roman"/>
                <w:kern w:val="0"/>
                <w:sz w:val="20"/>
                <w:szCs w:val="20"/>
              </w:rPr>
            </w:pPr>
          </w:p>
        </w:tc>
        <w:tc>
          <w:tcPr>
            <w:tcW w:w="3111" w:type="dxa"/>
            <w:gridSpan w:val="4"/>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支出决算表</w:t>
            </w:r>
          </w:p>
        </w:tc>
        <w:tc>
          <w:tcPr>
            <w:tcW w:w="1885" w:type="dxa"/>
            <w:gridSpan w:val="3"/>
            <w:shd w:val="clear" w:color="auto" w:fill="auto"/>
            <w:noWrap/>
            <w:vAlign w:val="bottom"/>
          </w:tcPr>
          <w:p>
            <w:pPr>
              <w:widowControl/>
              <w:jc w:val="center"/>
              <w:rPr>
                <w:rFonts w:hint="eastAsia" w:ascii="宋体" w:hAnsi="宋体" w:eastAsia="宋体" w:cs="Arial"/>
                <w:color w:val="000000"/>
                <w:kern w:val="0"/>
                <w:sz w:val="30"/>
                <w:szCs w:val="30"/>
              </w:rPr>
            </w:pPr>
          </w:p>
        </w:tc>
        <w:tc>
          <w:tcPr>
            <w:tcW w:w="1559" w:type="dxa"/>
            <w:gridSpan w:val="2"/>
            <w:shd w:val="clear" w:color="auto" w:fill="auto"/>
            <w:noWrap/>
            <w:vAlign w:val="bottom"/>
          </w:tcPr>
          <w:p>
            <w:pPr>
              <w:widowControl/>
              <w:jc w:val="center"/>
              <w:rPr>
                <w:rFonts w:ascii="Times New Roman" w:hAnsi="Times New Roman" w:eastAsia="Times New Roman" w:cs="Times New Roman"/>
                <w:kern w:val="0"/>
                <w:sz w:val="20"/>
                <w:szCs w:val="20"/>
              </w:rPr>
            </w:pPr>
          </w:p>
        </w:tc>
        <w:tc>
          <w:tcPr>
            <w:tcW w:w="1134" w:type="dxa"/>
            <w:gridSpan w:val="2"/>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71" w:type="dxa"/>
            <w:gridSpan w:val="2"/>
            <w:shd w:val="clear" w:color="auto" w:fill="auto"/>
            <w:noWrap/>
            <w:vAlign w:val="bottom"/>
          </w:tcPr>
          <w:p>
            <w:pPr>
              <w:widowControl/>
              <w:jc w:val="center"/>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gridBefore w:val="1"/>
          <w:wBefore w:w="619" w:type="dxa"/>
          <w:trHeight w:val="255" w:hRule="atLeast"/>
          <w:jc w:val="center"/>
        </w:trPr>
        <w:tc>
          <w:tcPr>
            <w:tcW w:w="344" w:type="dxa"/>
            <w:tcBorders>
              <w:top w:val="nil"/>
              <w:lef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41" w:type="dxa"/>
            <w:shd w:val="clear" w:color="auto" w:fill="auto"/>
            <w:noWrap/>
            <w:vAlign w:val="bottom"/>
          </w:tcPr>
          <w:p>
            <w:pPr>
              <w:widowControl/>
              <w:jc w:val="center"/>
              <w:rPr>
                <w:rFonts w:ascii="Times New Roman" w:hAnsi="Times New Roman" w:eastAsia="Times New Roman" w:cs="Times New Roman"/>
                <w:kern w:val="0"/>
                <w:sz w:val="20"/>
                <w:szCs w:val="20"/>
              </w:rPr>
            </w:pPr>
          </w:p>
        </w:tc>
        <w:tc>
          <w:tcPr>
            <w:tcW w:w="1442" w:type="dxa"/>
            <w:gridSpan w:val="2"/>
            <w:shd w:val="clear" w:color="auto" w:fill="auto"/>
            <w:noWrap/>
            <w:vAlign w:val="bottom"/>
          </w:tcPr>
          <w:p>
            <w:pPr>
              <w:widowControl/>
              <w:jc w:val="center"/>
              <w:rPr>
                <w:rFonts w:ascii="Times New Roman" w:hAnsi="Times New Roman" w:eastAsia="Times New Roman" w:cs="Times New Roman"/>
                <w:kern w:val="0"/>
                <w:sz w:val="20"/>
                <w:szCs w:val="20"/>
              </w:rPr>
            </w:pPr>
          </w:p>
        </w:tc>
        <w:tc>
          <w:tcPr>
            <w:tcW w:w="3969" w:type="dxa"/>
            <w:gridSpan w:val="2"/>
            <w:shd w:val="clear" w:color="auto" w:fill="auto"/>
            <w:noWrap/>
            <w:vAlign w:val="bottom"/>
          </w:tcPr>
          <w:p>
            <w:pPr>
              <w:widowControl/>
              <w:jc w:val="center"/>
              <w:rPr>
                <w:rFonts w:ascii="Times New Roman" w:hAnsi="Times New Roman" w:eastAsia="Times New Roman" w:cs="Times New Roman"/>
                <w:kern w:val="0"/>
                <w:sz w:val="20"/>
                <w:szCs w:val="20"/>
              </w:rPr>
            </w:pPr>
          </w:p>
        </w:tc>
        <w:tc>
          <w:tcPr>
            <w:tcW w:w="1701" w:type="dxa"/>
            <w:gridSpan w:val="2"/>
            <w:tcBorders>
              <w:lef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410" w:type="dxa"/>
            <w:gridSpan w:val="2"/>
            <w:shd w:val="clear" w:color="auto" w:fill="auto"/>
            <w:noWrap/>
            <w:vAlign w:val="bottom"/>
          </w:tcPr>
          <w:p>
            <w:pPr>
              <w:widowControl/>
              <w:jc w:val="center"/>
              <w:rPr>
                <w:rFonts w:ascii="Times New Roman" w:hAnsi="Times New Roman" w:eastAsia="Times New Roman" w:cs="Times New Roman"/>
                <w:kern w:val="0"/>
                <w:sz w:val="20"/>
                <w:szCs w:val="20"/>
              </w:rPr>
            </w:pPr>
          </w:p>
        </w:tc>
        <w:tc>
          <w:tcPr>
            <w:tcW w:w="1885" w:type="dxa"/>
            <w:gridSpan w:val="3"/>
            <w:shd w:val="clear" w:color="auto" w:fill="auto"/>
            <w:noWrap/>
            <w:vAlign w:val="bottom"/>
          </w:tcPr>
          <w:p>
            <w:pPr>
              <w:widowControl/>
              <w:jc w:val="center"/>
              <w:rPr>
                <w:rFonts w:ascii="Times New Roman" w:hAnsi="Times New Roman" w:eastAsia="Times New Roman" w:cs="Times New Roman"/>
                <w:kern w:val="0"/>
                <w:sz w:val="20"/>
                <w:szCs w:val="20"/>
              </w:rPr>
            </w:pPr>
          </w:p>
        </w:tc>
        <w:tc>
          <w:tcPr>
            <w:tcW w:w="1559" w:type="dxa"/>
            <w:gridSpan w:val="2"/>
            <w:shd w:val="clear" w:color="auto" w:fill="auto"/>
            <w:noWrap/>
            <w:vAlign w:val="bottom"/>
          </w:tcPr>
          <w:p>
            <w:pPr>
              <w:widowControl/>
              <w:jc w:val="center"/>
              <w:rPr>
                <w:rFonts w:ascii="Times New Roman" w:hAnsi="Times New Roman" w:eastAsia="Times New Roman" w:cs="Times New Roman"/>
                <w:kern w:val="0"/>
                <w:sz w:val="20"/>
                <w:szCs w:val="20"/>
              </w:rPr>
            </w:pPr>
          </w:p>
        </w:tc>
        <w:tc>
          <w:tcPr>
            <w:tcW w:w="1134" w:type="dxa"/>
            <w:gridSpan w:val="2"/>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71" w:type="dxa"/>
            <w:gridSpan w:val="2"/>
            <w:tcBorders>
              <w:left w:val="nil"/>
            </w:tcBorders>
            <w:shd w:val="clear" w:color="auto" w:fill="auto"/>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公开03表</w:t>
            </w:r>
          </w:p>
        </w:tc>
      </w:tr>
      <w:tr>
        <w:tblPrEx>
          <w:tblLayout w:type="fixed"/>
          <w:tblCellMar>
            <w:top w:w="0" w:type="dxa"/>
            <w:left w:w="108" w:type="dxa"/>
            <w:bottom w:w="0" w:type="dxa"/>
            <w:right w:w="108" w:type="dxa"/>
          </w:tblCellMar>
        </w:tblPrEx>
        <w:trPr>
          <w:gridBefore w:val="1"/>
          <w:wBefore w:w="619" w:type="dxa"/>
          <w:trHeight w:val="255" w:hRule="atLeast"/>
          <w:jc w:val="center"/>
        </w:trPr>
        <w:tc>
          <w:tcPr>
            <w:tcW w:w="6096" w:type="dxa"/>
            <w:gridSpan w:val="6"/>
            <w:tcBorders>
              <w:bottom w:val="single" w:color="auto" w:sz="4" w:space="0"/>
            </w:tcBorders>
            <w:shd w:val="clear" w:color="auto" w:fill="auto"/>
            <w:noWrap/>
            <w:vAlign w:val="bottom"/>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部门：岳阳市教育科学技术研究院</w:t>
            </w:r>
          </w:p>
        </w:tc>
        <w:tc>
          <w:tcPr>
            <w:tcW w:w="1701" w:type="dxa"/>
            <w:gridSpan w:val="2"/>
            <w:tcBorders>
              <w:left w:val="nil"/>
              <w:bottom w:val="single" w:color="auto" w:sz="4" w:space="0"/>
            </w:tcBorders>
            <w:shd w:val="clear" w:color="auto" w:fill="auto"/>
            <w:noWrap/>
            <w:vAlign w:val="bottom"/>
          </w:tcPr>
          <w:p>
            <w:pPr>
              <w:widowControl/>
              <w:jc w:val="center"/>
              <w:rPr>
                <w:rFonts w:hint="eastAsia" w:ascii="宋体" w:hAnsi="宋体" w:eastAsia="宋体" w:cs="Arial"/>
                <w:color w:val="000000"/>
                <w:kern w:val="0"/>
                <w:sz w:val="20"/>
                <w:szCs w:val="20"/>
              </w:rPr>
            </w:pPr>
          </w:p>
        </w:tc>
        <w:tc>
          <w:tcPr>
            <w:tcW w:w="1410" w:type="dxa"/>
            <w:gridSpan w:val="2"/>
            <w:tcBorders>
              <w:bottom w:val="single" w:color="auto" w:sz="4" w:space="0"/>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885" w:type="dxa"/>
            <w:gridSpan w:val="3"/>
            <w:tcBorders>
              <w:bottom w:val="single" w:color="auto" w:sz="4" w:space="0"/>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559" w:type="dxa"/>
            <w:gridSpan w:val="2"/>
            <w:tcBorders>
              <w:bottom w:val="single" w:color="auto" w:sz="4" w:space="0"/>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134" w:type="dxa"/>
            <w:gridSpan w:val="2"/>
            <w:tcBorders>
              <w:bottom w:val="single" w:color="auto" w:sz="4" w:space="0"/>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71" w:type="dxa"/>
            <w:gridSpan w:val="2"/>
            <w:tcBorders>
              <w:left w:val="nil"/>
              <w:bottom w:val="single" w:color="auto" w:sz="4" w:space="0"/>
            </w:tcBorders>
            <w:shd w:val="clear" w:color="auto" w:fill="auto"/>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609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w:t>
            </w: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4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基本支出</w:t>
            </w:r>
          </w:p>
        </w:tc>
        <w:tc>
          <w:tcPr>
            <w:tcW w:w="188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项目支出</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经营支出</w:t>
            </w:r>
          </w:p>
        </w:tc>
        <w:tc>
          <w:tcPr>
            <w:tcW w:w="16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Layout w:type="fixed"/>
          <w:tblCellMar>
            <w:top w:w="0" w:type="dxa"/>
            <w:left w:w="108" w:type="dxa"/>
            <w:bottom w:w="0" w:type="dxa"/>
            <w:right w:w="108" w:type="dxa"/>
          </w:tblCellMar>
        </w:tblPrEx>
        <w:trPr>
          <w:gridBefore w:val="1"/>
          <w:wBefore w:w="619" w:type="dxa"/>
          <w:trHeight w:val="312" w:hRule="atLeast"/>
          <w:jc w:val="center"/>
        </w:trPr>
        <w:tc>
          <w:tcPr>
            <w:tcW w:w="2127" w:type="dxa"/>
            <w:gridSpan w:val="4"/>
            <w:vMerge w:val="restart"/>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396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科目名称</w:t>
            </w:r>
          </w:p>
        </w:tc>
        <w:tc>
          <w:tcPr>
            <w:tcW w:w="170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88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1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6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gridBefore w:val="1"/>
          <w:wBefore w:w="619" w:type="dxa"/>
          <w:trHeight w:val="312" w:hRule="atLeast"/>
          <w:jc w:val="center"/>
        </w:trPr>
        <w:tc>
          <w:tcPr>
            <w:tcW w:w="2127" w:type="dxa"/>
            <w:gridSpan w:val="4"/>
            <w:vMerge w:val="continue"/>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396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70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88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1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6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gridBefore w:val="1"/>
          <w:wBefore w:w="619" w:type="dxa"/>
          <w:trHeight w:val="312" w:hRule="atLeast"/>
          <w:jc w:val="center"/>
        </w:trPr>
        <w:tc>
          <w:tcPr>
            <w:tcW w:w="2127" w:type="dxa"/>
            <w:gridSpan w:val="4"/>
            <w:vMerge w:val="continue"/>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396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70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88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1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c>
          <w:tcPr>
            <w:tcW w:w="16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609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栏次</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609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合计</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1,284.97</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926.97</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358.00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教育支出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1,138.64</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780.64</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358.00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20501</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教育管理事务</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249.31</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249.31</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2050199</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其他教育管理事务支出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249.31</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249.31</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20502</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普通教育</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2050299</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其他普通教育支出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20509</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教育费附加安排的支出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661.33</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303.33</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358.00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2050999</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其他教育费附加安排的支出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661.33</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303.33</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358.00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75.49</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75.49</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20805</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2080505</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机关事业单位基本养老保险缴费支出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20808</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抚恤</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18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2080899</w:t>
            </w:r>
          </w:p>
        </w:tc>
        <w:tc>
          <w:tcPr>
            <w:tcW w:w="3969" w:type="dxa"/>
            <w:gridSpan w:val="2"/>
            <w:tcBorders>
              <w:top w:val="single" w:color="auto" w:sz="4" w:space="0"/>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其他优抚支出</w:t>
            </w:r>
          </w:p>
        </w:tc>
        <w:tc>
          <w:tcPr>
            <w:tcW w:w="1701" w:type="dxa"/>
            <w:gridSpan w:val="2"/>
            <w:tcBorders>
              <w:top w:val="single" w:color="auto" w:sz="4" w:space="0"/>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1410" w:type="dxa"/>
            <w:gridSpan w:val="2"/>
            <w:tcBorders>
              <w:top w:val="single" w:color="auto" w:sz="4" w:space="0"/>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1885" w:type="dxa"/>
            <w:gridSpan w:val="3"/>
            <w:tcBorders>
              <w:top w:val="single" w:color="auto" w:sz="4" w:space="0"/>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single" w:color="auto" w:sz="4" w:space="0"/>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single" w:color="auto" w:sz="4" w:space="0"/>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single" w:color="auto" w:sz="4" w:space="0"/>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20811</w:t>
            </w:r>
          </w:p>
        </w:tc>
        <w:tc>
          <w:tcPr>
            <w:tcW w:w="396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残疾人事业</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141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1885"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2081199</w:t>
            </w:r>
          </w:p>
        </w:tc>
        <w:tc>
          <w:tcPr>
            <w:tcW w:w="396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其他残疾人事业支出</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141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1885"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20827</w:t>
            </w:r>
          </w:p>
        </w:tc>
        <w:tc>
          <w:tcPr>
            <w:tcW w:w="396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财政对其他社会保险基金的补助</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141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1885"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2082702</w:t>
            </w:r>
          </w:p>
        </w:tc>
        <w:tc>
          <w:tcPr>
            <w:tcW w:w="396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财政对工伤保险基金的补助</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141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1885"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210</w:t>
            </w:r>
          </w:p>
        </w:tc>
        <w:tc>
          <w:tcPr>
            <w:tcW w:w="396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141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1885"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21011</w:t>
            </w:r>
          </w:p>
        </w:tc>
        <w:tc>
          <w:tcPr>
            <w:tcW w:w="396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141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1885"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2101102</w:t>
            </w:r>
          </w:p>
        </w:tc>
        <w:tc>
          <w:tcPr>
            <w:tcW w:w="396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事业单位医疗</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141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1885"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221</w:t>
            </w:r>
          </w:p>
        </w:tc>
        <w:tc>
          <w:tcPr>
            <w:tcW w:w="396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141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1885"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22102</w:t>
            </w:r>
          </w:p>
        </w:tc>
        <w:tc>
          <w:tcPr>
            <w:tcW w:w="396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141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1885"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gridBefore w:val="1"/>
          <w:wBefore w:w="619" w:type="dxa"/>
          <w:trHeight w:val="308" w:hRule="atLeast"/>
          <w:jc w:val="center"/>
        </w:trPr>
        <w:tc>
          <w:tcPr>
            <w:tcW w:w="212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2210201</w:t>
            </w:r>
          </w:p>
        </w:tc>
        <w:tc>
          <w:tcPr>
            <w:tcW w:w="396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住房公积金</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141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1885"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59"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67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bl>
    <w:p>
      <w:pPr>
        <w:widowControl/>
        <w:jc w:val="center"/>
        <w:rPr>
          <w:rFonts w:ascii="Times New Roman" w:hAnsi="Times New Roman" w:eastAsia="方正小标宋_GBK" w:cs="Times New Roman"/>
          <w:kern w:val="0"/>
          <w:sz w:val="36"/>
          <w:szCs w:val="36"/>
        </w:rPr>
      </w:pPr>
      <w:bookmarkStart w:id="0" w:name="RANGE!A1:F16"/>
    </w:p>
    <w:tbl>
      <w:tblPr>
        <w:tblStyle w:val="6"/>
        <w:tblW w:w="138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1"/>
        <w:gridCol w:w="539"/>
        <w:gridCol w:w="1099"/>
        <w:gridCol w:w="3407"/>
        <w:gridCol w:w="539"/>
        <w:gridCol w:w="1247"/>
        <w:gridCol w:w="1248"/>
        <w:gridCol w:w="1248"/>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691"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1155" w:type="dxa"/>
            <w:gridSpan w:val="8"/>
            <w:tcBorders>
              <w:top w:val="nil"/>
              <w:left w:val="nil"/>
              <w:bottom w:val="nil"/>
              <w:right w:val="nil"/>
            </w:tcBorders>
            <w:shd w:val="clear" w:color="auto" w:fill="auto"/>
            <w:noWrap/>
            <w:vAlign w:val="bottom"/>
          </w:tcPr>
          <w:p>
            <w:pPr>
              <w:widowControl/>
              <w:jc w:val="center"/>
              <w:rPr>
                <w:rFonts w:hint="eastAsia" w:ascii="方正小标宋简体" w:hAnsi="宋体" w:eastAsia="方正小标宋简体" w:cs="Arial"/>
                <w:color w:val="000000"/>
                <w:kern w:val="0"/>
                <w:sz w:val="20"/>
                <w:szCs w:val="20"/>
              </w:rPr>
            </w:pPr>
            <w:r>
              <w:rPr>
                <w:rFonts w:hint="eastAsia" w:ascii="方正小标宋简体" w:hAnsi="宋体" w:eastAsia="方正小标宋简体" w:cs="Arial"/>
                <w:color w:val="000000"/>
                <w:kern w:val="0"/>
                <w:sz w:val="36"/>
                <w:szCs w:val="30"/>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2691" w:type="dxa"/>
            <w:tcBorders>
              <w:top w:val="nil"/>
              <w:left w:val="nil"/>
              <w:bottom w:val="nil"/>
              <w:right w:val="nil"/>
            </w:tcBorders>
            <w:shd w:val="clear" w:color="auto" w:fill="auto"/>
            <w:noWrap/>
            <w:vAlign w:val="bottom"/>
          </w:tcPr>
          <w:p>
            <w:pPr>
              <w:widowControl/>
              <w:jc w:val="center"/>
              <w:rPr>
                <w:rFonts w:hint="eastAsia" w:ascii="Times New Roman" w:hAnsi="Times New Roman" w:cs="Times New Roman"/>
                <w:kern w:val="0"/>
                <w:sz w:val="20"/>
                <w:szCs w:val="20"/>
              </w:rPr>
            </w:pPr>
          </w:p>
        </w:tc>
        <w:tc>
          <w:tcPr>
            <w:tcW w:w="8079" w:type="dxa"/>
            <w:gridSpan w:val="6"/>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248"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828" w:type="dxa"/>
            <w:tcBorders>
              <w:top w:val="nil"/>
              <w:left w:val="nil"/>
              <w:bottom w:val="nil"/>
              <w:right w:val="nil"/>
            </w:tcBorders>
            <w:shd w:val="clear" w:color="auto" w:fill="auto"/>
            <w:noWrap/>
            <w:vAlign w:val="bottom"/>
          </w:tcPr>
          <w:p>
            <w:pPr>
              <w:widowControl/>
              <w:ind w:right="200"/>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公开04表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4329" w:type="dxa"/>
            <w:gridSpan w:val="3"/>
            <w:tcBorders>
              <w:top w:val="nil"/>
              <w:left w:val="nil"/>
              <w:bottom w:val="single" w:color="auto" w:sz="4" w:space="0"/>
              <w:right w:val="nil"/>
            </w:tcBorders>
            <w:shd w:val="clear" w:color="auto" w:fill="auto"/>
            <w:noWrap/>
            <w:vAlign w:val="bottom"/>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部门：岳阳市教育科学技术研究院</w:t>
            </w:r>
          </w:p>
        </w:tc>
        <w:tc>
          <w:tcPr>
            <w:tcW w:w="3407" w:type="dxa"/>
            <w:tcBorders>
              <w:top w:val="nil"/>
              <w:left w:val="nil"/>
              <w:bottom w:val="single" w:color="auto" w:sz="4" w:space="0"/>
              <w:right w:val="nil"/>
            </w:tcBorders>
            <w:shd w:val="clear" w:color="auto" w:fill="auto"/>
            <w:noWrap/>
            <w:vAlign w:val="bottom"/>
          </w:tcPr>
          <w:p>
            <w:pPr>
              <w:widowControl/>
              <w:jc w:val="center"/>
              <w:rPr>
                <w:rFonts w:hint="eastAsia" w:ascii="宋体" w:hAnsi="宋体" w:eastAsia="宋体" w:cs="Arial"/>
                <w:color w:val="000000"/>
                <w:kern w:val="0"/>
                <w:sz w:val="20"/>
                <w:szCs w:val="20"/>
              </w:rPr>
            </w:pPr>
          </w:p>
        </w:tc>
        <w:tc>
          <w:tcPr>
            <w:tcW w:w="539" w:type="dxa"/>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247" w:type="dxa"/>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248" w:type="dxa"/>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248" w:type="dxa"/>
            <w:tcBorders>
              <w:top w:val="nil"/>
              <w:left w:val="nil"/>
              <w:bottom w:val="single" w:color="auto" w:sz="4" w:space="0"/>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828" w:type="dxa"/>
            <w:tcBorders>
              <w:top w:val="nil"/>
              <w:left w:val="nil"/>
              <w:bottom w:val="single" w:color="auto" w:sz="4" w:space="0"/>
              <w:right w:val="nil"/>
            </w:tcBorders>
            <w:shd w:val="clear" w:color="auto" w:fill="auto"/>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329" w:type="dxa"/>
            <w:gridSpan w:val="3"/>
            <w:tcBorders>
              <w:top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收     入</w:t>
            </w:r>
          </w:p>
        </w:tc>
        <w:tc>
          <w:tcPr>
            <w:tcW w:w="9517" w:type="dxa"/>
            <w:gridSpan w:val="6"/>
            <w:tcBorders>
              <w:top w:val="single" w:color="auto"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691"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w:t>
            </w:r>
          </w:p>
        </w:tc>
        <w:tc>
          <w:tcPr>
            <w:tcW w:w="539"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行次</w:t>
            </w:r>
          </w:p>
        </w:tc>
        <w:tc>
          <w:tcPr>
            <w:tcW w:w="1099"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金额</w:t>
            </w:r>
          </w:p>
        </w:tc>
        <w:tc>
          <w:tcPr>
            <w:tcW w:w="3407"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w:t>
            </w:r>
          </w:p>
        </w:tc>
        <w:tc>
          <w:tcPr>
            <w:tcW w:w="539"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行次</w:t>
            </w:r>
          </w:p>
        </w:tc>
        <w:tc>
          <w:tcPr>
            <w:tcW w:w="1247" w:type="dxa"/>
            <w:vMerge w:val="restart"/>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合计</w:t>
            </w:r>
          </w:p>
        </w:tc>
        <w:tc>
          <w:tcPr>
            <w:tcW w:w="1248"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1248"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c>
          <w:tcPr>
            <w:tcW w:w="1828"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691" w:type="dxa"/>
            <w:vMerge w:val="continue"/>
            <w:shd w:val="clear" w:color="auto" w:fill="auto"/>
            <w:vAlign w:val="center"/>
          </w:tcPr>
          <w:p>
            <w:pPr>
              <w:widowControl/>
              <w:jc w:val="center"/>
              <w:rPr>
                <w:rFonts w:ascii="宋体" w:hAnsi="宋体" w:eastAsia="宋体" w:cs="Arial"/>
                <w:color w:val="000000"/>
                <w:kern w:val="0"/>
                <w:sz w:val="22"/>
              </w:rPr>
            </w:pPr>
          </w:p>
        </w:tc>
        <w:tc>
          <w:tcPr>
            <w:tcW w:w="539" w:type="dxa"/>
            <w:vMerge w:val="continue"/>
            <w:shd w:val="clear" w:color="auto" w:fill="auto"/>
            <w:vAlign w:val="center"/>
          </w:tcPr>
          <w:p>
            <w:pPr>
              <w:widowControl/>
              <w:jc w:val="center"/>
              <w:rPr>
                <w:rFonts w:ascii="宋体" w:hAnsi="宋体" w:eastAsia="宋体" w:cs="Arial"/>
                <w:color w:val="000000"/>
                <w:kern w:val="0"/>
                <w:sz w:val="22"/>
              </w:rPr>
            </w:pPr>
          </w:p>
        </w:tc>
        <w:tc>
          <w:tcPr>
            <w:tcW w:w="1099" w:type="dxa"/>
            <w:vMerge w:val="continue"/>
            <w:shd w:val="clear" w:color="auto" w:fill="auto"/>
            <w:vAlign w:val="center"/>
          </w:tcPr>
          <w:p>
            <w:pPr>
              <w:widowControl/>
              <w:jc w:val="center"/>
              <w:rPr>
                <w:rFonts w:ascii="宋体" w:hAnsi="宋体" w:eastAsia="宋体" w:cs="Arial"/>
                <w:color w:val="000000"/>
                <w:kern w:val="0"/>
                <w:sz w:val="22"/>
              </w:rPr>
            </w:pPr>
          </w:p>
        </w:tc>
        <w:tc>
          <w:tcPr>
            <w:tcW w:w="3407" w:type="dxa"/>
            <w:vMerge w:val="continue"/>
            <w:shd w:val="clear" w:color="auto" w:fill="auto"/>
            <w:vAlign w:val="center"/>
          </w:tcPr>
          <w:p>
            <w:pPr>
              <w:widowControl/>
              <w:jc w:val="center"/>
              <w:rPr>
                <w:rFonts w:ascii="宋体" w:hAnsi="宋体" w:eastAsia="宋体" w:cs="Arial"/>
                <w:color w:val="000000"/>
                <w:kern w:val="0"/>
                <w:sz w:val="22"/>
              </w:rPr>
            </w:pPr>
          </w:p>
        </w:tc>
        <w:tc>
          <w:tcPr>
            <w:tcW w:w="539" w:type="dxa"/>
            <w:vMerge w:val="continue"/>
            <w:shd w:val="clear" w:color="auto" w:fill="auto"/>
            <w:vAlign w:val="center"/>
          </w:tcPr>
          <w:p>
            <w:pPr>
              <w:widowControl/>
              <w:jc w:val="center"/>
              <w:rPr>
                <w:rFonts w:ascii="宋体" w:hAnsi="宋体" w:eastAsia="宋体" w:cs="Arial"/>
                <w:color w:val="000000"/>
                <w:kern w:val="0"/>
                <w:sz w:val="22"/>
              </w:rPr>
            </w:pPr>
          </w:p>
        </w:tc>
        <w:tc>
          <w:tcPr>
            <w:tcW w:w="1247" w:type="dxa"/>
            <w:vMerge w:val="continue"/>
            <w:shd w:val="clear" w:color="auto" w:fill="auto"/>
            <w:vAlign w:val="center"/>
          </w:tcPr>
          <w:p>
            <w:pPr>
              <w:widowControl/>
              <w:jc w:val="center"/>
              <w:rPr>
                <w:rFonts w:ascii="宋体" w:hAnsi="宋体" w:eastAsia="宋体" w:cs="Arial"/>
                <w:color w:val="000000"/>
                <w:kern w:val="0"/>
                <w:sz w:val="22"/>
              </w:rPr>
            </w:pPr>
          </w:p>
        </w:tc>
        <w:tc>
          <w:tcPr>
            <w:tcW w:w="1248" w:type="dxa"/>
            <w:vMerge w:val="continue"/>
            <w:shd w:val="clear" w:color="auto" w:fill="auto"/>
            <w:vAlign w:val="center"/>
          </w:tcPr>
          <w:p>
            <w:pPr>
              <w:widowControl/>
              <w:jc w:val="center"/>
              <w:rPr>
                <w:rFonts w:ascii="宋体" w:hAnsi="宋体" w:eastAsia="宋体" w:cs="Arial"/>
                <w:color w:val="000000"/>
                <w:kern w:val="0"/>
                <w:sz w:val="22"/>
              </w:rPr>
            </w:pPr>
          </w:p>
        </w:tc>
        <w:tc>
          <w:tcPr>
            <w:tcW w:w="1248" w:type="dxa"/>
            <w:vMerge w:val="continue"/>
            <w:shd w:val="clear" w:color="auto" w:fill="auto"/>
            <w:vAlign w:val="center"/>
          </w:tcPr>
          <w:p>
            <w:pPr>
              <w:widowControl/>
              <w:jc w:val="center"/>
              <w:rPr>
                <w:rFonts w:ascii="宋体" w:hAnsi="宋体" w:eastAsia="宋体" w:cs="Arial"/>
                <w:color w:val="000000"/>
                <w:kern w:val="0"/>
                <w:sz w:val="22"/>
              </w:rPr>
            </w:pPr>
          </w:p>
        </w:tc>
        <w:tc>
          <w:tcPr>
            <w:tcW w:w="1828" w:type="dxa"/>
            <w:vMerge w:val="continue"/>
            <w:shd w:val="clear" w:color="auto" w:fill="auto"/>
            <w:vAlign w:val="center"/>
          </w:tcPr>
          <w:p>
            <w:pPr>
              <w:widowControl/>
              <w:jc w:val="center"/>
              <w:rPr>
                <w:rFonts w:ascii="宋体" w:hAnsi="宋体" w:eastAsia="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栏次</w:t>
            </w:r>
          </w:p>
        </w:tc>
        <w:tc>
          <w:tcPr>
            <w:tcW w:w="539" w:type="dxa"/>
            <w:shd w:val="clear" w:color="auto" w:fill="auto"/>
            <w:noWrap/>
            <w:vAlign w:val="center"/>
          </w:tcPr>
          <w:p>
            <w:pPr>
              <w:widowControl/>
              <w:jc w:val="center"/>
              <w:rPr>
                <w:rFonts w:hint="eastAsia" w:ascii="宋体" w:hAnsi="宋体" w:eastAsia="宋体" w:cs="Arial"/>
                <w:color w:val="000000"/>
                <w:kern w:val="0"/>
                <w:sz w:val="22"/>
              </w:rPr>
            </w:pPr>
          </w:p>
        </w:tc>
        <w:tc>
          <w:tcPr>
            <w:tcW w:w="109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w:t>
            </w: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栏次</w:t>
            </w:r>
          </w:p>
        </w:tc>
        <w:tc>
          <w:tcPr>
            <w:tcW w:w="539" w:type="dxa"/>
            <w:shd w:val="clear" w:color="auto" w:fill="auto"/>
            <w:noWrap/>
            <w:vAlign w:val="center"/>
          </w:tcPr>
          <w:p>
            <w:pPr>
              <w:widowControl/>
              <w:jc w:val="center"/>
              <w:rPr>
                <w:rFonts w:hint="eastAsia" w:ascii="宋体" w:hAnsi="宋体" w:eastAsia="宋体" w:cs="Arial"/>
                <w:color w:val="000000"/>
                <w:kern w:val="0"/>
                <w:sz w:val="22"/>
              </w:rPr>
            </w:pP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1,376.11</w:t>
            </w: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33</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二、外交支出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34</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三、国有资本经营财政拨款</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三、国防支出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35</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36</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五、教育支出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37</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1,138.64</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1,138.64</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38</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七、文化旅游体育与传媒支出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39</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8</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40</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75.49</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75.49</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9</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九、卫生健康支出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41</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10</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42</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11</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12</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44</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13</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45</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14</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十四、资源勘探工业信息等支出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46</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15</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47</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16</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48</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17</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49</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18</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十八、自然资源海洋气象等支出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50</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19</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51</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52</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21</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二十一、国有资本经营预算支出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53</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二十二、灾害防治及应急管理支出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54</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23</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二十三、其他支出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55</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b/>
                <w:bCs/>
                <w:color w:val="000000"/>
                <w:kern w:val="0"/>
                <w:sz w:val="20"/>
                <w:szCs w:val="20"/>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24</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二十四、债务还本支出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56</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0"/>
                <w:szCs w:val="20"/>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25</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二十五、债务付息支出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57</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0"/>
                <w:szCs w:val="20"/>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26</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二十六、抗疫特别国债安排的支出</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58</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1,376.11</w:t>
            </w:r>
          </w:p>
        </w:tc>
        <w:tc>
          <w:tcPr>
            <w:tcW w:w="3407" w:type="dxa"/>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59</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1,284.97</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1,284.97</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年初财政拨款结转和结余</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28</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30.00</w:t>
            </w:r>
          </w:p>
        </w:tc>
        <w:tc>
          <w:tcPr>
            <w:tcW w:w="340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年末财政拨款结转和结余</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60</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121.14</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121.14</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29</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30.00</w:t>
            </w:r>
          </w:p>
        </w:tc>
        <w:tc>
          <w:tcPr>
            <w:tcW w:w="3407"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61</w:t>
            </w:r>
          </w:p>
        </w:tc>
        <w:tc>
          <w:tcPr>
            <w:tcW w:w="1247" w:type="dxa"/>
            <w:shd w:val="clear" w:color="auto" w:fill="auto"/>
            <w:noWrap/>
            <w:vAlign w:val="center"/>
          </w:tcPr>
          <w:p>
            <w:pPr>
              <w:widowControl/>
              <w:tabs>
                <w:tab w:val="left" w:pos="484"/>
              </w:tabs>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lang w:eastAsia="zh-CN"/>
              </w:rPr>
              <w:tab/>
            </w:r>
          </w:p>
        </w:tc>
        <w:tc>
          <w:tcPr>
            <w:tcW w:w="1248" w:type="dxa"/>
            <w:shd w:val="clear" w:color="auto" w:fill="auto"/>
            <w:noWrap/>
            <w:vAlign w:val="center"/>
          </w:tcPr>
          <w:p>
            <w:pPr>
              <w:widowControl/>
              <w:jc w:val="center"/>
              <w:rPr>
                <w:rFonts w:hint="eastAsia" w:ascii="宋体" w:hAnsi="宋体" w:eastAsia="宋体" w:cs="Arial"/>
                <w:color w:val="000000"/>
                <w:kern w:val="0"/>
                <w:sz w:val="22"/>
              </w:rPr>
            </w:pPr>
          </w:p>
        </w:tc>
        <w:tc>
          <w:tcPr>
            <w:tcW w:w="1248" w:type="dxa"/>
            <w:shd w:val="clear" w:color="auto" w:fill="auto"/>
            <w:noWrap/>
            <w:vAlign w:val="center"/>
          </w:tcPr>
          <w:p>
            <w:pPr>
              <w:widowControl/>
              <w:jc w:val="center"/>
              <w:rPr>
                <w:rFonts w:hint="eastAsia" w:ascii="宋体" w:hAnsi="宋体" w:eastAsia="宋体" w:cs="Arial"/>
                <w:color w:val="000000"/>
                <w:kern w:val="0"/>
                <w:sz w:val="22"/>
              </w:rPr>
            </w:pPr>
          </w:p>
        </w:tc>
        <w:tc>
          <w:tcPr>
            <w:tcW w:w="1828" w:type="dxa"/>
            <w:shd w:val="clear" w:color="auto" w:fill="auto"/>
            <w:noWrap/>
            <w:vAlign w:val="center"/>
          </w:tcPr>
          <w:p>
            <w:pPr>
              <w:widowControl/>
              <w:jc w:val="center"/>
              <w:rPr>
                <w:rFonts w:hint="eastAsia" w:ascii="宋体" w:hAnsi="宋体" w:eastAsia="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30</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3407"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62</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p>
        </w:tc>
        <w:tc>
          <w:tcPr>
            <w:tcW w:w="1248" w:type="dxa"/>
            <w:shd w:val="clear" w:color="auto" w:fill="auto"/>
            <w:noWrap/>
            <w:vAlign w:val="center"/>
          </w:tcPr>
          <w:p>
            <w:pPr>
              <w:widowControl/>
              <w:jc w:val="center"/>
              <w:rPr>
                <w:rFonts w:hint="eastAsia" w:ascii="宋体" w:hAnsi="宋体" w:eastAsia="宋体" w:cs="Arial"/>
                <w:color w:val="000000"/>
                <w:kern w:val="0"/>
                <w:sz w:val="22"/>
              </w:rPr>
            </w:pPr>
          </w:p>
        </w:tc>
        <w:tc>
          <w:tcPr>
            <w:tcW w:w="1248" w:type="dxa"/>
            <w:shd w:val="clear" w:color="auto" w:fill="auto"/>
            <w:noWrap/>
            <w:vAlign w:val="center"/>
          </w:tcPr>
          <w:p>
            <w:pPr>
              <w:widowControl/>
              <w:jc w:val="center"/>
              <w:rPr>
                <w:rFonts w:hint="eastAsia" w:ascii="宋体" w:hAnsi="宋体" w:eastAsia="宋体" w:cs="Arial"/>
                <w:color w:val="000000"/>
                <w:kern w:val="0"/>
                <w:sz w:val="22"/>
              </w:rPr>
            </w:pPr>
          </w:p>
        </w:tc>
        <w:tc>
          <w:tcPr>
            <w:tcW w:w="1828" w:type="dxa"/>
            <w:shd w:val="clear" w:color="auto" w:fill="auto"/>
            <w:noWrap/>
            <w:vAlign w:val="center"/>
          </w:tcPr>
          <w:p>
            <w:pPr>
              <w:widowControl/>
              <w:jc w:val="center"/>
              <w:rPr>
                <w:rFonts w:hint="eastAsia" w:ascii="宋体" w:hAnsi="宋体" w:eastAsia="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国有资本经营预算财政拨款</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31</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3407" w:type="dxa"/>
            <w:shd w:val="clear" w:color="auto" w:fill="auto"/>
            <w:noWrap/>
            <w:vAlign w:val="center"/>
          </w:tcPr>
          <w:p>
            <w:pPr>
              <w:widowControl/>
              <w:jc w:val="center"/>
              <w:rPr>
                <w:rFonts w:hint="eastAsia" w:ascii="宋体" w:hAnsi="宋体" w:eastAsia="宋体" w:cs="Arial"/>
                <w:color w:val="000000"/>
                <w:kern w:val="0"/>
                <w:sz w:val="22"/>
              </w:rPr>
            </w:pP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63</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p>
        </w:tc>
        <w:tc>
          <w:tcPr>
            <w:tcW w:w="1248" w:type="dxa"/>
            <w:shd w:val="clear" w:color="auto" w:fill="auto"/>
            <w:noWrap/>
            <w:vAlign w:val="center"/>
          </w:tcPr>
          <w:p>
            <w:pPr>
              <w:widowControl/>
              <w:jc w:val="center"/>
              <w:rPr>
                <w:rFonts w:hint="eastAsia" w:ascii="宋体" w:hAnsi="宋体" w:eastAsia="宋体" w:cs="Arial"/>
                <w:color w:val="000000"/>
                <w:kern w:val="0"/>
                <w:sz w:val="22"/>
              </w:rPr>
            </w:pPr>
          </w:p>
        </w:tc>
        <w:tc>
          <w:tcPr>
            <w:tcW w:w="1248" w:type="dxa"/>
            <w:shd w:val="clear" w:color="auto" w:fill="auto"/>
            <w:noWrap/>
            <w:vAlign w:val="center"/>
          </w:tcPr>
          <w:p>
            <w:pPr>
              <w:widowControl/>
              <w:jc w:val="center"/>
              <w:rPr>
                <w:rFonts w:hint="eastAsia" w:ascii="宋体" w:hAnsi="宋体" w:eastAsia="宋体" w:cs="Arial"/>
                <w:color w:val="000000"/>
                <w:kern w:val="0"/>
                <w:sz w:val="22"/>
              </w:rPr>
            </w:pPr>
          </w:p>
        </w:tc>
        <w:tc>
          <w:tcPr>
            <w:tcW w:w="1828" w:type="dxa"/>
            <w:shd w:val="clear" w:color="auto" w:fill="auto"/>
            <w:noWrap/>
            <w:vAlign w:val="center"/>
          </w:tcPr>
          <w:p>
            <w:pPr>
              <w:widowControl/>
              <w:jc w:val="center"/>
              <w:rPr>
                <w:rFonts w:hint="eastAsia" w:ascii="宋体" w:hAnsi="宋体" w:eastAsia="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691" w:type="dxa"/>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32</w:t>
            </w:r>
          </w:p>
        </w:tc>
        <w:tc>
          <w:tcPr>
            <w:tcW w:w="109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1,406.11</w:t>
            </w:r>
          </w:p>
        </w:tc>
        <w:tc>
          <w:tcPr>
            <w:tcW w:w="3407" w:type="dxa"/>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39"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64</w:t>
            </w:r>
          </w:p>
        </w:tc>
        <w:tc>
          <w:tcPr>
            <w:tcW w:w="1247"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1,406.11</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1,406.11</w:t>
            </w:r>
          </w:p>
        </w:tc>
        <w:tc>
          <w:tcPr>
            <w:tcW w:w="124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828" w:type="dxa"/>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left"/>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br w:type="page"/>
      </w:r>
    </w:p>
    <w:bookmarkEnd w:id="0"/>
    <w:tbl>
      <w:tblPr>
        <w:tblStyle w:val="6"/>
        <w:tblW w:w="12651" w:type="dxa"/>
        <w:jc w:val="center"/>
        <w:tblInd w:w="0" w:type="dxa"/>
        <w:tblLayout w:type="fixed"/>
        <w:tblCellMar>
          <w:top w:w="0" w:type="dxa"/>
          <w:left w:w="108" w:type="dxa"/>
          <w:bottom w:w="0" w:type="dxa"/>
          <w:right w:w="108" w:type="dxa"/>
        </w:tblCellMar>
      </w:tblPr>
      <w:tblGrid>
        <w:gridCol w:w="1349"/>
        <w:gridCol w:w="340"/>
        <w:gridCol w:w="340"/>
        <w:gridCol w:w="3940"/>
        <w:gridCol w:w="2260"/>
        <w:gridCol w:w="2260"/>
        <w:gridCol w:w="2162"/>
      </w:tblGrid>
      <w:tr>
        <w:tblPrEx>
          <w:tblLayout w:type="fixed"/>
          <w:tblCellMar>
            <w:top w:w="0" w:type="dxa"/>
            <w:left w:w="108" w:type="dxa"/>
            <w:bottom w:w="0" w:type="dxa"/>
            <w:right w:w="108" w:type="dxa"/>
          </w:tblCellMar>
        </w:tblPrEx>
        <w:trPr>
          <w:trHeight w:val="255" w:hRule="atLeast"/>
          <w:jc w:val="center"/>
        </w:trPr>
        <w:tc>
          <w:tcPr>
            <w:tcW w:w="12651" w:type="dxa"/>
            <w:gridSpan w:val="7"/>
            <w:tcBorders>
              <w:top w:val="nil"/>
              <w:left w:val="nil"/>
              <w:bottom w:val="nil"/>
              <w:right w:val="nil"/>
            </w:tcBorders>
            <w:shd w:val="clear" w:color="auto" w:fill="auto"/>
            <w:noWrap/>
            <w:vAlign w:val="bottom"/>
          </w:tcPr>
          <w:p>
            <w:pPr>
              <w:widowControl/>
              <w:jc w:val="center"/>
              <w:rPr>
                <w:rFonts w:hint="eastAsia" w:ascii="方正小标宋简体" w:hAnsi="宋体" w:eastAsia="方正小标宋简体" w:cs="Arial"/>
                <w:color w:val="000000"/>
                <w:kern w:val="0"/>
                <w:sz w:val="20"/>
                <w:szCs w:val="20"/>
              </w:rPr>
            </w:pPr>
            <w:r>
              <w:rPr>
                <w:rFonts w:ascii="Times New Roman" w:hAnsi="Times New Roman" w:eastAsia="仿宋_GB2312" w:cs="Times New Roman"/>
                <w:bCs/>
                <w:kern w:val="0"/>
                <w:szCs w:val="21"/>
              </w:rPr>
              <w:br w:type="page"/>
            </w:r>
            <w:r>
              <w:rPr>
                <w:rFonts w:hint="eastAsia" w:ascii="方正小标宋简体" w:hAnsi="宋体" w:eastAsia="方正小标宋简体" w:cs="Arial"/>
                <w:color w:val="000000"/>
                <w:kern w:val="0"/>
                <w:sz w:val="36"/>
                <w:szCs w:val="30"/>
              </w:rPr>
              <w:t>一般公共预算财政拨款支出决算表</w:t>
            </w:r>
          </w:p>
        </w:tc>
      </w:tr>
      <w:tr>
        <w:tblPrEx>
          <w:tblLayout w:type="fixed"/>
          <w:tblCellMar>
            <w:top w:w="0" w:type="dxa"/>
            <w:left w:w="108" w:type="dxa"/>
            <w:bottom w:w="0" w:type="dxa"/>
            <w:right w:w="108" w:type="dxa"/>
          </w:tblCellMar>
        </w:tblPrEx>
        <w:trPr>
          <w:trHeight w:val="255" w:hRule="atLeast"/>
          <w:jc w:val="center"/>
        </w:trPr>
        <w:tc>
          <w:tcPr>
            <w:tcW w:w="1349" w:type="dxa"/>
            <w:tcBorders>
              <w:top w:val="nil"/>
              <w:left w:val="nil"/>
              <w:bottom w:val="nil"/>
              <w:right w:val="nil"/>
            </w:tcBorders>
            <w:shd w:val="clear" w:color="auto" w:fill="auto"/>
            <w:noWrap/>
            <w:vAlign w:val="bottom"/>
          </w:tcPr>
          <w:p>
            <w:pPr>
              <w:widowControl/>
              <w:jc w:val="left"/>
              <w:rPr>
                <w:rFonts w:ascii="Times New Roman" w:hAnsi="Times New Roman" w:cs="Times New Roman"/>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94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26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26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162" w:type="dxa"/>
            <w:tcBorders>
              <w:top w:val="nil"/>
              <w:left w:val="nil"/>
              <w:bottom w:val="nil"/>
              <w:right w:val="nil"/>
            </w:tcBorders>
            <w:shd w:val="clear" w:color="auto" w:fill="auto"/>
            <w:noWrap/>
            <w:vAlign w:val="bottom"/>
          </w:tcPr>
          <w:p>
            <w:pPr>
              <w:widowControl/>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Layout w:type="fixed"/>
          <w:tblCellMar>
            <w:top w:w="0" w:type="dxa"/>
            <w:left w:w="108" w:type="dxa"/>
            <w:bottom w:w="0" w:type="dxa"/>
            <w:right w:w="108" w:type="dxa"/>
          </w:tblCellMar>
        </w:tblPrEx>
        <w:trPr>
          <w:trHeight w:val="255" w:hRule="atLeast"/>
          <w:jc w:val="center"/>
        </w:trPr>
        <w:tc>
          <w:tcPr>
            <w:tcW w:w="5969" w:type="dxa"/>
            <w:gridSpan w:val="4"/>
            <w:tcBorders>
              <w:top w:val="nil"/>
              <w:left w:val="nil"/>
              <w:bottom w:val="nil"/>
              <w:right w:val="nil"/>
            </w:tcBorders>
            <w:shd w:val="clear" w:color="auto" w:fill="auto"/>
            <w:noWrap/>
            <w:vAlign w:val="bottom"/>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部门：岳阳市教育科学技术研究院</w:t>
            </w:r>
          </w:p>
        </w:tc>
        <w:tc>
          <w:tcPr>
            <w:tcW w:w="2260" w:type="dxa"/>
            <w:tcBorders>
              <w:top w:val="nil"/>
              <w:left w:val="nil"/>
              <w:bottom w:val="nil"/>
              <w:right w:val="nil"/>
            </w:tcBorders>
            <w:shd w:val="clear" w:color="auto" w:fill="auto"/>
            <w:noWrap/>
            <w:vAlign w:val="bottom"/>
          </w:tcPr>
          <w:p>
            <w:pPr>
              <w:widowControl/>
              <w:jc w:val="left"/>
              <w:rPr>
                <w:rFonts w:hint="eastAsia" w:ascii="宋体" w:hAnsi="宋体" w:eastAsia="宋体" w:cs="Arial"/>
                <w:color w:val="000000"/>
                <w:kern w:val="0"/>
                <w:sz w:val="20"/>
                <w:szCs w:val="20"/>
              </w:rPr>
            </w:pPr>
          </w:p>
        </w:tc>
        <w:tc>
          <w:tcPr>
            <w:tcW w:w="226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162"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jc w:val="center"/>
        </w:trPr>
        <w:tc>
          <w:tcPr>
            <w:tcW w:w="5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w:t>
            </w:r>
          </w:p>
        </w:tc>
        <w:tc>
          <w:tcPr>
            <w:tcW w:w="668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本年支出</w:t>
            </w:r>
          </w:p>
        </w:tc>
      </w:tr>
      <w:tr>
        <w:tblPrEx>
          <w:tblLayout w:type="fixed"/>
          <w:tblCellMar>
            <w:top w:w="0" w:type="dxa"/>
            <w:left w:w="108" w:type="dxa"/>
            <w:bottom w:w="0" w:type="dxa"/>
            <w:right w:w="108" w:type="dxa"/>
          </w:tblCellMar>
        </w:tblPrEx>
        <w:trPr>
          <w:trHeight w:val="312" w:hRule="atLeast"/>
          <w:jc w:val="center"/>
        </w:trPr>
        <w:tc>
          <w:tcPr>
            <w:tcW w:w="2029"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3940"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科目名称</w:t>
            </w:r>
          </w:p>
        </w:tc>
        <w:tc>
          <w:tcPr>
            <w:tcW w:w="22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小计</w:t>
            </w:r>
          </w:p>
        </w:tc>
        <w:tc>
          <w:tcPr>
            <w:tcW w:w="22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基本支出</w:t>
            </w:r>
          </w:p>
        </w:tc>
        <w:tc>
          <w:tcPr>
            <w:tcW w:w="216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项目支出</w:t>
            </w:r>
          </w:p>
        </w:tc>
      </w:tr>
      <w:tr>
        <w:tblPrEx>
          <w:tblLayout w:type="fixed"/>
          <w:tblCellMar>
            <w:top w:w="0" w:type="dxa"/>
            <w:left w:w="108" w:type="dxa"/>
            <w:bottom w:w="0" w:type="dxa"/>
            <w:right w:w="108" w:type="dxa"/>
          </w:tblCellMar>
        </w:tblPrEx>
        <w:trPr>
          <w:trHeight w:val="312" w:hRule="atLeast"/>
          <w:jc w:val="center"/>
        </w:trPr>
        <w:tc>
          <w:tcPr>
            <w:tcW w:w="2029"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39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226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226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2162"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jc w:val="center"/>
        </w:trPr>
        <w:tc>
          <w:tcPr>
            <w:tcW w:w="2029"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39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226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226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c>
          <w:tcPr>
            <w:tcW w:w="2162"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jc w:val="center"/>
        </w:trPr>
        <w:tc>
          <w:tcPr>
            <w:tcW w:w="5969"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栏次</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w:t>
            </w:r>
          </w:p>
        </w:tc>
      </w:tr>
      <w:tr>
        <w:tblPrEx>
          <w:tblLayout w:type="fixed"/>
          <w:tblCellMar>
            <w:top w:w="0" w:type="dxa"/>
            <w:left w:w="108" w:type="dxa"/>
            <w:bottom w:w="0" w:type="dxa"/>
            <w:right w:w="108" w:type="dxa"/>
          </w:tblCellMar>
        </w:tblPrEx>
        <w:trPr>
          <w:trHeight w:val="308" w:hRule="atLeast"/>
          <w:jc w:val="center"/>
        </w:trPr>
        <w:tc>
          <w:tcPr>
            <w:tcW w:w="5969"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合计</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1,284.97</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926.97</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b/>
                <w:bCs/>
                <w:color w:val="000000"/>
                <w:kern w:val="0"/>
                <w:sz w:val="22"/>
              </w:rPr>
            </w:pPr>
            <w:r>
              <w:rPr>
                <w:rFonts w:hint="eastAsia" w:ascii="宋体" w:hAnsi="宋体" w:eastAsia="宋体" w:cs="Arial"/>
                <w:b/>
                <w:bCs/>
                <w:color w:val="000000"/>
                <w:kern w:val="0"/>
                <w:sz w:val="22"/>
              </w:rPr>
              <w:t>358.00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教育支出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1,138.64</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780.64</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358.00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20501</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教育管理事务</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249.31</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249.31</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2050199</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其他教育管理事务支出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249.31</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249.31</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20502</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普通教育</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2050299</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其他普通教育支出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228.00</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20509</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教育费附加安排的支出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661.33</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303.33</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358.00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2050999</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其他教育费附加安排的支出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661.33</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303.33</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358.00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75.49</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75.49</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20805</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2080505</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机关事业单位基本养老保险缴费支出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20808</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抚恤</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2080899</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其他优抚支出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20811</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残疾人事业</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2081199</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其他残疾人事业支出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3.38</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20827</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财政对其他社会保险基金的补助</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2082702</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财政对工伤保险基金的补助</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2.95</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210</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21011</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2101102</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事业单位医疗</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27.06</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221</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22102</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2029"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2210201</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住房公积金</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2162" w:type="dxa"/>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jc w:val="center"/>
        </w:trPr>
        <w:tc>
          <w:tcPr>
            <w:tcW w:w="12651" w:type="dxa"/>
            <w:gridSpan w:val="7"/>
            <w:tcBorders>
              <w:top w:val="nil"/>
              <w:left w:val="nil"/>
              <w:bottom w:val="nil"/>
              <w:right w:val="nil"/>
            </w:tcBorders>
            <w:shd w:val="clear" w:color="auto" w:fill="auto"/>
            <w:noWrap/>
            <w:vAlign w:val="center"/>
          </w:tcPr>
          <w:p>
            <w:pPr>
              <w:widowControl/>
              <w:jc w:val="center"/>
              <w:rPr>
                <w:rFonts w:hint="eastAsia" w:ascii="宋体" w:hAnsi="宋体" w:eastAsia="宋体" w:cs="Arial"/>
                <w:color w:val="000000"/>
                <w:kern w:val="0"/>
                <w:sz w:val="22"/>
              </w:rPr>
            </w:pPr>
          </w:p>
        </w:tc>
      </w:tr>
    </w:tbl>
    <w:p>
      <w:pPr>
        <w:widowControl/>
        <w:jc w:val="center"/>
        <w:rPr>
          <w:rFonts w:ascii="Times New Roman" w:hAnsi="Times New Roman" w:eastAsia="仿宋_GB2312" w:cs="Times New Roman"/>
          <w:bCs/>
          <w:kern w:val="0"/>
          <w:szCs w:val="21"/>
        </w:rPr>
      </w:pPr>
    </w:p>
    <w:tbl>
      <w:tblPr>
        <w:tblStyle w:val="6"/>
        <w:tblW w:w="13983" w:type="dxa"/>
        <w:jc w:val="center"/>
        <w:tblInd w:w="0" w:type="dxa"/>
        <w:tblLayout w:type="fixed"/>
        <w:tblCellMar>
          <w:top w:w="0" w:type="dxa"/>
          <w:left w:w="108" w:type="dxa"/>
          <w:bottom w:w="0" w:type="dxa"/>
          <w:right w:w="108" w:type="dxa"/>
        </w:tblCellMar>
      </w:tblPr>
      <w:tblGrid>
        <w:gridCol w:w="991"/>
        <w:gridCol w:w="2563"/>
        <w:gridCol w:w="1095"/>
        <w:gridCol w:w="1093"/>
        <w:gridCol w:w="2205"/>
        <w:gridCol w:w="956"/>
        <w:gridCol w:w="956"/>
        <w:gridCol w:w="2696"/>
        <w:gridCol w:w="1428"/>
      </w:tblGrid>
      <w:tr>
        <w:tblPrEx>
          <w:tblLayout w:type="fixed"/>
          <w:tblCellMar>
            <w:top w:w="0" w:type="dxa"/>
            <w:left w:w="108" w:type="dxa"/>
            <w:bottom w:w="0" w:type="dxa"/>
            <w:right w:w="108" w:type="dxa"/>
          </w:tblCellMar>
        </w:tblPrEx>
        <w:trPr>
          <w:trHeight w:val="382" w:hRule="atLeast"/>
          <w:jc w:val="center"/>
        </w:trPr>
        <w:tc>
          <w:tcPr>
            <w:tcW w:w="13983" w:type="dxa"/>
            <w:gridSpan w:val="9"/>
            <w:tcBorders>
              <w:top w:val="nil"/>
              <w:left w:val="nil"/>
              <w:bottom w:val="nil"/>
            </w:tcBorders>
            <w:shd w:val="clear" w:color="auto" w:fill="auto"/>
            <w:noWrap/>
            <w:vAlign w:val="bottom"/>
          </w:tcPr>
          <w:p>
            <w:pPr>
              <w:widowControl/>
              <w:jc w:val="center"/>
              <w:rPr>
                <w:rFonts w:hint="eastAsia" w:ascii="方正小标宋简体" w:hAnsi="宋体" w:eastAsia="方正小标宋简体" w:cs="Arial"/>
                <w:color w:val="000000"/>
                <w:kern w:val="0"/>
                <w:sz w:val="18"/>
                <w:szCs w:val="18"/>
              </w:rPr>
            </w:pPr>
            <w:r>
              <w:rPr>
                <w:rFonts w:ascii="Times New Roman" w:hAnsi="Times New Roman" w:eastAsia="仿宋_GB2312" w:cs="Times New Roman"/>
                <w:bCs/>
                <w:kern w:val="0"/>
                <w:szCs w:val="21"/>
              </w:rPr>
              <w:br w:type="page"/>
            </w:r>
            <w:r>
              <w:rPr>
                <w:rFonts w:hint="eastAsia" w:ascii="方正小标宋简体" w:hAnsi="宋体" w:eastAsia="方正小标宋简体" w:cs="Arial"/>
                <w:color w:val="000000"/>
                <w:kern w:val="0"/>
                <w:sz w:val="36"/>
                <w:szCs w:val="30"/>
              </w:rPr>
              <w:t>一般公共预算财政拨款基本支出决算表</w:t>
            </w:r>
          </w:p>
        </w:tc>
      </w:tr>
      <w:tr>
        <w:tblPrEx>
          <w:tblLayout w:type="fixed"/>
          <w:tblCellMar>
            <w:top w:w="0" w:type="dxa"/>
            <w:left w:w="108" w:type="dxa"/>
            <w:bottom w:w="0" w:type="dxa"/>
            <w:right w:w="108" w:type="dxa"/>
          </w:tblCellMar>
        </w:tblPrEx>
        <w:trPr>
          <w:trHeight w:val="382" w:hRule="atLeast"/>
          <w:jc w:val="center"/>
        </w:trPr>
        <w:tc>
          <w:tcPr>
            <w:tcW w:w="991"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56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9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09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20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95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95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69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428" w:type="dxa"/>
            <w:tcBorders>
              <w:top w:val="nil"/>
              <w:left w:val="nil"/>
              <w:bottom w:val="nil"/>
              <w:right w:val="nil"/>
            </w:tcBorders>
            <w:shd w:val="clear" w:color="auto" w:fill="auto"/>
            <w:noWrap/>
            <w:vAlign w:val="bottom"/>
          </w:tcPr>
          <w:p>
            <w:pPr>
              <w:widowControl/>
              <w:jc w:val="righ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rPr>
              <w:t>公开06表</w:t>
            </w:r>
          </w:p>
        </w:tc>
      </w:tr>
      <w:tr>
        <w:tblPrEx>
          <w:tblLayout w:type="fixed"/>
          <w:tblCellMar>
            <w:top w:w="0" w:type="dxa"/>
            <w:left w:w="108" w:type="dxa"/>
            <w:bottom w:w="0" w:type="dxa"/>
            <w:right w:w="108" w:type="dxa"/>
          </w:tblCellMar>
        </w:tblPrEx>
        <w:trPr>
          <w:trHeight w:val="382" w:hRule="atLeast"/>
          <w:jc w:val="center"/>
        </w:trPr>
        <w:tc>
          <w:tcPr>
            <w:tcW w:w="3554" w:type="dxa"/>
            <w:gridSpan w:val="2"/>
            <w:tcBorders>
              <w:top w:val="nil"/>
              <w:left w:val="nil"/>
              <w:bottom w:val="nil"/>
              <w:right w:val="nil"/>
            </w:tcBorders>
            <w:shd w:val="clear" w:color="auto" w:fill="auto"/>
            <w:noWrap/>
            <w:vAlign w:val="bottom"/>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部门：岳阳市教育科学技术研究院</w:t>
            </w:r>
          </w:p>
        </w:tc>
        <w:tc>
          <w:tcPr>
            <w:tcW w:w="1095" w:type="dxa"/>
            <w:tcBorders>
              <w:top w:val="nil"/>
              <w:left w:val="nil"/>
              <w:bottom w:val="nil"/>
              <w:right w:val="nil"/>
            </w:tcBorders>
            <w:shd w:val="clear" w:color="auto" w:fill="auto"/>
            <w:noWrap/>
            <w:vAlign w:val="bottom"/>
          </w:tcPr>
          <w:p>
            <w:pPr>
              <w:widowControl/>
              <w:jc w:val="left"/>
              <w:rPr>
                <w:rFonts w:hint="eastAsia" w:ascii="宋体" w:hAnsi="宋体" w:eastAsia="宋体" w:cs="Arial"/>
                <w:color w:val="000000"/>
                <w:kern w:val="0"/>
                <w:sz w:val="20"/>
                <w:szCs w:val="20"/>
              </w:rPr>
            </w:pPr>
          </w:p>
        </w:tc>
        <w:tc>
          <w:tcPr>
            <w:tcW w:w="109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20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95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95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69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428"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金额单位：万元</w:t>
            </w:r>
          </w:p>
        </w:tc>
      </w:tr>
      <w:tr>
        <w:tblPrEx>
          <w:tblLayout w:type="fixed"/>
          <w:tblCellMar>
            <w:top w:w="0" w:type="dxa"/>
            <w:left w:w="108" w:type="dxa"/>
            <w:bottom w:w="0" w:type="dxa"/>
            <w:right w:w="108" w:type="dxa"/>
          </w:tblCellMar>
        </w:tblPrEx>
        <w:trPr>
          <w:trHeight w:val="462" w:hRule="atLeast"/>
          <w:jc w:val="center"/>
        </w:trPr>
        <w:tc>
          <w:tcPr>
            <w:tcW w:w="46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人员经费</w:t>
            </w:r>
          </w:p>
        </w:tc>
        <w:tc>
          <w:tcPr>
            <w:tcW w:w="9334" w:type="dxa"/>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公用经费</w:t>
            </w:r>
          </w:p>
        </w:tc>
      </w:tr>
      <w:tr>
        <w:tblPrEx>
          <w:tblLayout w:type="fixed"/>
          <w:tblCellMar>
            <w:top w:w="0" w:type="dxa"/>
            <w:left w:w="108" w:type="dxa"/>
            <w:bottom w:w="0" w:type="dxa"/>
            <w:right w:w="108" w:type="dxa"/>
          </w:tblCellMar>
        </w:tblPrEx>
        <w:trPr>
          <w:trHeight w:val="468" w:hRule="atLeast"/>
          <w:jc w:val="center"/>
        </w:trPr>
        <w:tc>
          <w:tcPr>
            <w:tcW w:w="9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科目编码</w:t>
            </w:r>
          </w:p>
        </w:tc>
        <w:tc>
          <w:tcPr>
            <w:tcW w:w="256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科目名称</w:t>
            </w:r>
          </w:p>
        </w:tc>
        <w:tc>
          <w:tcPr>
            <w:tcW w:w="109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决算数</w:t>
            </w:r>
          </w:p>
        </w:tc>
        <w:tc>
          <w:tcPr>
            <w:tcW w:w="109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科目编码</w:t>
            </w:r>
          </w:p>
        </w:tc>
        <w:tc>
          <w:tcPr>
            <w:tcW w:w="220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科目名称</w:t>
            </w:r>
          </w:p>
        </w:tc>
        <w:tc>
          <w:tcPr>
            <w:tcW w:w="95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决算数</w:t>
            </w:r>
          </w:p>
        </w:tc>
        <w:tc>
          <w:tcPr>
            <w:tcW w:w="95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科目编码</w:t>
            </w:r>
          </w:p>
        </w:tc>
        <w:tc>
          <w:tcPr>
            <w:tcW w:w="26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科目名称</w:t>
            </w:r>
          </w:p>
        </w:tc>
        <w:tc>
          <w:tcPr>
            <w:tcW w:w="142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决算数</w:t>
            </w:r>
          </w:p>
        </w:tc>
      </w:tr>
      <w:tr>
        <w:tblPrEx>
          <w:tblLayout w:type="fixed"/>
          <w:tblCellMar>
            <w:top w:w="0" w:type="dxa"/>
            <w:left w:w="108" w:type="dxa"/>
            <w:bottom w:w="0" w:type="dxa"/>
            <w:right w:w="108" w:type="dxa"/>
          </w:tblCellMar>
        </w:tblPrEx>
        <w:trPr>
          <w:trHeight w:val="468" w:hRule="atLeast"/>
          <w:jc w:val="center"/>
        </w:trPr>
        <w:tc>
          <w:tcPr>
            <w:tcW w:w="9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56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9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9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20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5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5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6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2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工资福利支出</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628.90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商品和服务支出</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158.43</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307</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债务利息及费用支出</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30101</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基本工资</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236.77</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30201</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办公费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0.57</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30701</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国内债务付息</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30102</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津贴补贴</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30202</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印刷费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5.72</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30702</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国外债务付息</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30103</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奖金</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30203</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咨询费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资本性支出</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30106</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伙食补助费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13.20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30204</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手续费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4.30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31001</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房屋建筑物购建</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30107</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绩效工资</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159.54</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30205</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水费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31002</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办公设备购置</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30108</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58.37</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30206</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电费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31003</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专用设备购置</w:t>
            </w:r>
            <w:r>
              <w:rPr>
                <w:rFonts w:ascii="宋体" w:hAnsi="宋体" w:eastAsia="宋体" w:cs="Arial"/>
                <w:color w:val="000000"/>
                <w:kern w:val="0"/>
                <w:sz w:val="30"/>
                <w:szCs w:val="30"/>
              </w:rPr>
              <w:t xml:space="preserve"> </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30109</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职业年金缴费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3.40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30207</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邮电费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0.18</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31005</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基础设施建设</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30110</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职工基本医疗保险缴费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39.44</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30208</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取暖费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31006</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大型修缮</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30111</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公务员医疗补助缴费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31.13</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30209</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物业管理费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23.00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31007</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信息网络及软件购置更新</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30112</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其他社会保障缴费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33.39</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30211</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差旅费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3.14</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31008</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物资储备</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30113</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43.78</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30212</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因公出国（境）费用</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31009</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土地补偿</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30114</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医疗费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30213</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维修（护）费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4.57</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31010</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安置补助</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30199</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其他工资福利支出</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9.89</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30214</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租赁费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31011</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地上附着物和青苗补偿</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对个人和家庭的补助</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139.63</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30215</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会议费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31012</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拆迁补偿</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30301</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离休费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30216</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培训费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0.18</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31013</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公务用车购置</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30302</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退休费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30217</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公务接待费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0.09</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31019</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其他交通工具购置</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30303</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退职（役）费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30218</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专用材料费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107.00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31021</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文物和陈列品购置</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30304</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抚恤金</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10.79</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30224</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被装购置费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31022</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无形资产购置</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30305</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生活补助</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128.85</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30225</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专用燃料费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31099</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其他资本性支出</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30306</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救济费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30226</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劳务费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6.46</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399</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其他支出</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30307</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医疗费补助</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30227</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委托业务费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39906</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赠与</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30308</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助学金</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30228</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工会经费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2.79</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39907</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国家赔偿费用支出</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30309</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奖励金</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30229</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福利费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39908</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对民间非营利组织和群众性自治组织补贴</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30310</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个人农业生产补贴</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30231</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公务用车运行维护费</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39999</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30311</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代缴社会保险费</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30239</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其他交通费用</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0.44</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30399</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其他对个人和家庭的补助</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30240</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xml:space="preserve">  税金及附加费用</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462" w:hRule="atLeast"/>
          <w:jc w:val="center"/>
        </w:trPr>
        <w:tc>
          <w:tcPr>
            <w:tcW w:w="99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56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093"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30299</w:t>
            </w:r>
          </w:p>
        </w:tc>
        <w:tc>
          <w:tcPr>
            <w:tcW w:w="2205"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其他商品和服务支出</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2696" w:type="dxa"/>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　</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462" w:hRule="atLeast"/>
          <w:jc w:val="center"/>
        </w:trPr>
        <w:tc>
          <w:tcPr>
            <w:tcW w:w="355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768.54</w:t>
            </w:r>
          </w:p>
        </w:tc>
        <w:tc>
          <w:tcPr>
            <w:tcW w:w="7906" w:type="dxa"/>
            <w:gridSpan w:val="5"/>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公用经费合计</w:t>
            </w:r>
          </w:p>
        </w:tc>
        <w:tc>
          <w:tcPr>
            <w:tcW w:w="1428" w:type="dxa"/>
            <w:tcBorders>
              <w:top w:val="nil"/>
              <w:left w:val="nil"/>
              <w:bottom w:val="single" w:color="000000" w:sz="4" w:space="0"/>
              <w:right w:val="single" w:color="000000"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158.43</w:t>
            </w:r>
          </w:p>
        </w:tc>
      </w:tr>
    </w:tbl>
    <w:p>
      <w:pPr>
        <w:widowControl/>
        <w:jc w:val="left"/>
        <w:rPr>
          <w:rFonts w:ascii="Times New Roman" w:hAnsi="Times New Roman" w:eastAsia="方正小标宋_GBK" w:cs="Times New Roman"/>
          <w:color w:val="000000"/>
          <w:kern w:val="0"/>
          <w:sz w:val="36"/>
          <w:szCs w:val="36"/>
        </w:rPr>
      </w:pPr>
    </w:p>
    <w:p>
      <w:pPr>
        <w:widowControl/>
        <w:jc w:val="left"/>
        <w:rPr>
          <w:rFonts w:ascii="Times New Roman" w:hAnsi="Times New Roman" w:eastAsia="方正小标宋_GBK" w:cs="Times New Roman"/>
          <w:color w:val="000000"/>
          <w:kern w:val="0"/>
          <w:sz w:val="36"/>
          <w:szCs w:val="36"/>
        </w:rPr>
      </w:pPr>
    </w:p>
    <w:p>
      <w:pPr>
        <w:widowControl/>
        <w:jc w:val="left"/>
        <w:rPr>
          <w:rFonts w:ascii="Times New Roman" w:hAnsi="Times New Roman" w:eastAsia="方正小标宋_GBK" w:cs="Times New Roman"/>
          <w:color w:val="000000"/>
          <w:kern w:val="0"/>
          <w:sz w:val="36"/>
          <w:szCs w:val="36"/>
        </w:rPr>
      </w:pPr>
    </w:p>
    <w:p>
      <w:pPr>
        <w:widowControl/>
        <w:jc w:val="left"/>
        <w:rPr>
          <w:rFonts w:ascii="Times New Roman" w:hAnsi="Times New Roman" w:eastAsia="方正小标宋_GBK" w:cs="Times New Roman"/>
          <w:color w:val="000000"/>
          <w:kern w:val="0"/>
          <w:sz w:val="36"/>
          <w:szCs w:val="36"/>
        </w:rPr>
      </w:pPr>
    </w:p>
    <w:p>
      <w:pPr>
        <w:widowControl/>
        <w:jc w:val="left"/>
        <w:rPr>
          <w:rFonts w:ascii="Times New Roman" w:hAnsi="Times New Roman" w:eastAsia="方正小标宋_GBK" w:cs="Times New Roman"/>
          <w:color w:val="000000"/>
          <w:kern w:val="0"/>
          <w:sz w:val="36"/>
          <w:szCs w:val="36"/>
        </w:rPr>
      </w:pPr>
    </w:p>
    <w:p>
      <w:pPr>
        <w:widowControl/>
        <w:jc w:val="left"/>
        <w:rPr>
          <w:rFonts w:ascii="Times New Roman" w:hAnsi="Times New Roman" w:eastAsia="方正小标宋_GBK" w:cs="Times New Roman"/>
          <w:color w:val="000000"/>
          <w:kern w:val="0"/>
          <w:sz w:val="36"/>
          <w:szCs w:val="36"/>
        </w:rPr>
      </w:pPr>
    </w:p>
    <w:p>
      <w:pPr>
        <w:widowControl/>
        <w:jc w:val="left"/>
        <w:rPr>
          <w:rFonts w:hint="eastAsia" w:ascii="Times New Roman" w:hAnsi="Times New Roman" w:eastAsia="方正小标宋_GBK" w:cs="Times New Roman"/>
          <w:color w:val="000000"/>
          <w:kern w:val="0"/>
          <w:sz w:val="36"/>
          <w:szCs w:val="36"/>
        </w:rPr>
      </w:pPr>
    </w:p>
    <w:tbl>
      <w:tblPr>
        <w:tblStyle w:val="6"/>
        <w:tblW w:w="13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gridCol w:w="1112"/>
        <w:gridCol w:w="1100"/>
        <w:gridCol w:w="1100"/>
        <w:gridCol w:w="1206"/>
        <w:gridCol w:w="1100"/>
        <w:gridCol w:w="1100"/>
        <w:gridCol w:w="1100"/>
        <w:gridCol w:w="1100"/>
        <w:gridCol w:w="110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3816" w:type="dxa"/>
            <w:gridSpan w:val="12"/>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r>
              <w:rPr>
                <w:rFonts w:hint="eastAsia" w:ascii="方正小标宋简体" w:hAnsi="宋体" w:eastAsia="方正小标宋简体" w:cs="Arial"/>
                <w:color w:val="000000"/>
                <w:kern w:val="0"/>
                <w:sz w:val="40"/>
                <w:szCs w:val="44"/>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111"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11"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12"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b/>
                <w:kern w:val="0"/>
                <w:sz w:val="20"/>
                <w:szCs w:val="20"/>
              </w:rPr>
            </w:pPr>
          </w:p>
        </w:tc>
        <w:tc>
          <w:tcPr>
            <w:tcW w:w="11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b/>
                <w:kern w:val="0"/>
                <w:sz w:val="20"/>
                <w:szCs w:val="20"/>
              </w:rPr>
            </w:pPr>
          </w:p>
        </w:tc>
        <w:tc>
          <w:tcPr>
            <w:tcW w:w="120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01"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575"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334" w:type="dxa"/>
            <w:gridSpan w:val="3"/>
            <w:tcBorders>
              <w:top w:val="nil"/>
              <w:left w:val="nil"/>
              <w:bottom w:val="single" w:color="auto" w:sz="4" w:space="0"/>
              <w:right w:val="nil"/>
            </w:tcBorders>
            <w:shd w:val="clear" w:color="auto" w:fill="auto"/>
            <w:noWrap/>
            <w:vAlign w:val="bottom"/>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部门：岳阳市教育科学技术研究院</w:t>
            </w:r>
          </w:p>
        </w:tc>
        <w:tc>
          <w:tcPr>
            <w:tcW w:w="1100" w:type="dxa"/>
            <w:tcBorders>
              <w:top w:val="nil"/>
              <w:left w:val="nil"/>
              <w:bottom w:val="single" w:color="auto" w:sz="4" w:space="0"/>
              <w:right w:val="nil"/>
            </w:tcBorders>
            <w:shd w:val="clear" w:color="auto" w:fill="auto"/>
            <w:noWrap/>
            <w:vAlign w:val="bottom"/>
          </w:tcPr>
          <w:p>
            <w:pPr>
              <w:widowControl/>
              <w:jc w:val="left"/>
              <w:rPr>
                <w:rFonts w:hint="eastAsia" w:ascii="宋体" w:hAnsi="宋体" w:eastAsia="宋体" w:cs="Arial"/>
                <w:b/>
                <w:color w:val="000000"/>
                <w:kern w:val="0"/>
                <w:sz w:val="20"/>
                <w:szCs w:val="20"/>
              </w:rPr>
            </w:pPr>
          </w:p>
        </w:tc>
        <w:tc>
          <w:tcPr>
            <w:tcW w:w="110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eastAsia="Times New Roman" w:cs="Times New Roman"/>
                <w:b/>
                <w:kern w:val="0"/>
                <w:sz w:val="20"/>
                <w:szCs w:val="20"/>
              </w:rPr>
            </w:pPr>
          </w:p>
        </w:tc>
        <w:tc>
          <w:tcPr>
            <w:tcW w:w="1206" w:type="dxa"/>
            <w:tcBorders>
              <w:top w:val="nil"/>
              <w:left w:val="nil"/>
              <w:bottom w:val="single" w:color="auto" w:sz="4" w:space="0"/>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0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0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0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0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101" w:type="dxa"/>
            <w:tcBorders>
              <w:top w:val="nil"/>
              <w:left w:val="nil"/>
              <w:bottom w:val="single" w:color="auto" w:sz="4" w:space="0"/>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575" w:type="dxa"/>
            <w:tcBorders>
              <w:top w:val="nil"/>
              <w:left w:val="nil"/>
              <w:bottom w:val="single" w:color="auto"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6740" w:type="dxa"/>
            <w:gridSpan w:val="6"/>
            <w:tcBorders>
              <w:top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预算数</w:t>
            </w:r>
          </w:p>
        </w:tc>
        <w:tc>
          <w:tcPr>
            <w:tcW w:w="7076" w:type="dxa"/>
            <w:gridSpan w:val="6"/>
            <w:tcBorders>
              <w:top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111"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合计</w:t>
            </w:r>
          </w:p>
        </w:tc>
        <w:tc>
          <w:tcPr>
            <w:tcW w:w="1111"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3312" w:type="dxa"/>
            <w:gridSpan w:val="3"/>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1206"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公务接待费</w:t>
            </w:r>
          </w:p>
        </w:tc>
        <w:tc>
          <w:tcPr>
            <w:tcW w:w="1100"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合计</w:t>
            </w:r>
          </w:p>
        </w:tc>
        <w:tc>
          <w:tcPr>
            <w:tcW w:w="1100"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3301" w:type="dxa"/>
            <w:gridSpan w:val="3"/>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1575" w:type="dxa"/>
            <w:vMerge w:val="restart"/>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1111" w:type="dxa"/>
            <w:vMerge w:val="continue"/>
            <w:tcBorders>
              <w:bottom w:val="single" w:color="auto" w:sz="4" w:space="0"/>
            </w:tcBorders>
            <w:shd w:val="clear" w:color="auto" w:fill="auto"/>
            <w:vAlign w:val="center"/>
          </w:tcPr>
          <w:p>
            <w:pPr>
              <w:widowControl/>
              <w:jc w:val="left"/>
              <w:rPr>
                <w:rFonts w:ascii="宋体" w:hAnsi="宋体" w:eastAsia="宋体" w:cs="Arial"/>
                <w:color w:val="000000"/>
                <w:kern w:val="0"/>
                <w:sz w:val="22"/>
              </w:rPr>
            </w:pPr>
          </w:p>
        </w:tc>
        <w:tc>
          <w:tcPr>
            <w:tcW w:w="1111" w:type="dxa"/>
            <w:vMerge w:val="continue"/>
            <w:tcBorders>
              <w:bottom w:val="single" w:color="auto" w:sz="4" w:space="0"/>
            </w:tcBorders>
            <w:shd w:val="clear" w:color="auto" w:fill="auto"/>
            <w:vAlign w:val="center"/>
          </w:tcPr>
          <w:p>
            <w:pPr>
              <w:widowControl/>
              <w:jc w:val="left"/>
              <w:rPr>
                <w:rFonts w:ascii="宋体" w:hAnsi="宋体" w:eastAsia="宋体" w:cs="Arial"/>
                <w:color w:val="000000"/>
                <w:kern w:val="0"/>
                <w:sz w:val="22"/>
              </w:rPr>
            </w:pPr>
          </w:p>
        </w:tc>
        <w:tc>
          <w:tcPr>
            <w:tcW w:w="1112" w:type="dxa"/>
            <w:tcBorders>
              <w:bottom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小计</w:t>
            </w:r>
          </w:p>
        </w:tc>
        <w:tc>
          <w:tcPr>
            <w:tcW w:w="1100" w:type="dxa"/>
            <w:tcBorders>
              <w:bottom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1100" w:type="dxa"/>
            <w:tcBorders>
              <w:bottom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1206" w:type="dxa"/>
            <w:vMerge w:val="continue"/>
            <w:tcBorders>
              <w:bottom w:val="single" w:color="auto" w:sz="4" w:space="0"/>
            </w:tcBorders>
            <w:shd w:val="clear" w:color="auto" w:fill="auto"/>
            <w:vAlign w:val="center"/>
          </w:tcPr>
          <w:p>
            <w:pPr>
              <w:widowControl/>
              <w:jc w:val="left"/>
              <w:rPr>
                <w:rFonts w:ascii="宋体" w:hAnsi="宋体" w:eastAsia="宋体" w:cs="Arial"/>
                <w:color w:val="000000"/>
                <w:kern w:val="0"/>
                <w:sz w:val="22"/>
              </w:rPr>
            </w:pPr>
          </w:p>
        </w:tc>
        <w:tc>
          <w:tcPr>
            <w:tcW w:w="1100" w:type="dxa"/>
            <w:vMerge w:val="continue"/>
            <w:tcBorders>
              <w:bottom w:val="single" w:color="auto" w:sz="4" w:space="0"/>
            </w:tcBorders>
            <w:shd w:val="clear" w:color="auto" w:fill="auto"/>
            <w:vAlign w:val="center"/>
          </w:tcPr>
          <w:p>
            <w:pPr>
              <w:widowControl/>
              <w:jc w:val="left"/>
              <w:rPr>
                <w:rFonts w:ascii="宋体" w:hAnsi="宋体" w:eastAsia="宋体" w:cs="Arial"/>
                <w:color w:val="000000"/>
                <w:kern w:val="0"/>
                <w:sz w:val="22"/>
              </w:rPr>
            </w:pPr>
          </w:p>
        </w:tc>
        <w:tc>
          <w:tcPr>
            <w:tcW w:w="1100" w:type="dxa"/>
            <w:vMerge w:val="continue"/>
            <w:tcBorders>
              <w:bottom w:val="single" w:color="auto" w:sz="4" w:space="0"/>
            </w:tcBorders>
            <w:shd w:val="clear" w:color="auto" w:fill="auto"/>
            <w:vAlign w:val="center"/>
          </w:tcPr>
          <w:p>
            <w:pPr>
              <w:widowControl/>
              <w:jc w:val="left"/>
              <w:rPr>
                <w:rFonts w:ascii="宋体" w:hAnsi="宋体" w:eastAsia="宋体" w:cs="Arial"/>
                <w:color w:val="000000"/>
                <w:kern w:val="0"/>
                <w:sz w:val="22"/>
              </w:rPr>
            </w:pPr>
          </w:p>
        </w:tc>
        <w:tc>
          <w:tcPr>
            <w:tcW w:w="1100" w:type="dxa"/>
            <w:tcBorders>
              <w:bottom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小计</w:t>
            </w:r>
          </w:p>
        </w:tc>
        <w:tc>
          <w:tcPr>
            <w:tcW w:w="1100" w:type="dxa"/>
            <w:tcBorders>
              <w:bottom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1101" w:type="dxa"/>
            <w:tcBorders>
              <w:bottom w:val="single" w:color="auto"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1575" w:type="dxa"/>
            <w:vMerge w:val="continue"/>
            <w:tcBorders>
              <w:bottom w:val="single" w:color="auto" w:sz="4" w:space="0"/>
            </w:tcBorders>
            <w:shd w:val="clear" w:color="auto" w:fill="auto"/>
            <w:vAlign w:val="center"/>
          </w:tcPr>
          <w:p>
            <w:pPr>
              <w:widowControl/>
              <w:jc w:val="left"/>
              <w:rPr>
                <w:rFonts w:ascii="宋体" w:hAnsi="宋体" w:eastAsia="宋体" w:cs="Arial"/>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111"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w:t>
            </w:r>
          </w:p>
        </w:tc>
        <w:tc>
          <w:tcPr>
            <w:tcW w:w="1111"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2</w:t>
            </w:r>
          </w:p>
        </w:tc>
        <w:tc>
          <w:tcPr>
            <w:tcW w:w="1112"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3</w:t>
            </w:r>
          </w:p>
        </w:tc>
        <w:tc>
          <w:tcPr>
            <w:tcW w:w="1100"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4</w:t>
            </w:r>
          </w:p>
        </w:tc>
        <w:tc>
          <w:tcPr>
            <w:tcW w:w="1100"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5</w:t>
            </w:r>
          </w:p>
        </w:tc>
        <w:tc>
          <w:tcPr>
            <w:tcW w:w="1206"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6</w:t>
            </w:r>
          </w:p>
        </w:tc>
        <w:tc>
          <w:tcPr>
            <w:tcW w:w="1100"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7</w:t>
            </w:r>
          </w:p>
        </w:tc>
        <w:tc>
          <w:tcPr>
            <w:tcW w:w="1100"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8</w:t>
            </w:r>
          </w:p>
        </w:tc>
        <w:tc>
          <w:tcPr>
            <w:tcW w:w="1100"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9</w:t>
            </w:r>
          </w:p>
        </w:tc>
        <w:tc>
          <w:tcPr>
            <w:tcW w:w="1100"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10</w:t>
            </w:r>
          </w:p>
        </w:tc>
        <w:tc>
          <w:tcPr>
            <w:tcW w:w="1101"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11</w:t>
            </w:r>
          </w:p>
        </w:tc>
        <w:tc>
          <w:tcPr>
            <w:tcW w:w="1575" w:type="dxa"/>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111"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5.50</w:t>
            </w:r>
          </w:p>
        </w:tc>
        <w:tc>
          <w:tcPr>
            <w:tcW w:w="1111"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12"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00"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00"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206"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5.50</w:t>
            </w:r>
          </w:p>
        </w:tc>
        <w:tc>
          <w:tcPr>
            <w:tcW w:w="1100"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2.30</w:t>
            </w:r>
          </w:p>
        </w:tc>
        <w:tc>
          <w:tcPr>
            <w:tcW w:w="1100"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00"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00"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101"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0.00</w:t>
            </w:r>
          </w:p>
        </w:tc>
        <w:tc>
          <w:tcPr>
            <w:tcW w:w="1575" w:type="dxa"/>
            <w:tcBorders>
              <w:bottom w:val="single" w:color="auto" w:sz="4" w:space="0"/>
            </w:tcBorders>
            <w:shd w:val="clear" w:color="auto" w:fill="auto"/>
            <w:noWrap/>
            <w:vAlign w:val="center"/>
          </w:tcPr>
          <w:p>
            <w:pPr>
              <w:widowControl/>
              <w:jc w:val="right"/>
              <w:rPr>
                <w:rFonts w:hint="eastAsia" w:ascii="宋体" w:hAnsi="宋体" w:eastAsia="宋体" w:cs="Arial"/>
                <w:color w:val="000000"/>
                <w:kern w:val="0"/>
                <w:sz w:val="22"/>
              </w:rPr>
            </w:pPr>
            <w:r>
              <w:rPr>
                <w:rFonts w:hint="eastAsia" w:ascii="宋体" w:hAnsi="宋体" w:eastAsia="宋体" w:cs="Arial"/>
                <w:color w:val="000000"/>
                <w:kern w:val="0"/>
                <w:sz w:val="22"/>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13816" w:type="dxa"/>
            <w:gridSpan w:val="12"/>
            <w:tcBorders>
              <w:top w:val="single" w:color="auto" w:sz="4" w:space="0"/>
              <w:left w:val="nil"/>
              <w:bottom w:val="nil"/>
              <w:right w:val="nil"/>
            </w:tcBorders>
            <w:shd w:val="clear" w:color="auto" w:fill="auto"/>
            <w:vAlign w:val="center"/>
          </w:tcPr>
          <w:p>
            <w:pPr>
              <w:widowControl/>
              <w:jc w:val="left"/>
              <w:rPr>
                <w:rFonts w:hint="eastAsia" w:ascii="宋体" w:hAnsi="宋体" w:eastAsia="宋体" w:cs="Arial"/>
                <w:color w:val="000000"/>
                <w:kern w:val="0"/>
                <w:sz w:val="22"/>
              </w:rPr>
            </w:pPr>
            <w:r>
              <w:rPr>
                <w:rFonts w:hint="eastAsia" w:ascii="宋体" w:hAnsi="宋体" w:eastAsia="宋体" w:cs="Arial"/>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jc w:val="left"/>
        <w:rPr>
          <w:rFonts w:ascii="Times New Roman" w:hAnsi="Times New Roman" w:eastAsia="方正小标宋_GBK" w:cs="Times New Roman"/>
          <w:color w:val="000000"/>
          <w:kern w:val="0"/>
          <w:sz w:val="36"/>
          <w:szCs w:val="36"/>
        </w:rPr>
      </w:pPr>
    </w:p>
    <w:p>
      <w:pPr>
        <w:widowControl/>
        <w:jc w:val="left"/>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br w:type="page"/>
      </w:r>
    </w:p>
    <w:p>
      <w:pPr>
        <w:widowControl/>
        <w:jc w:val="left"/>
        <w:rPr>
          <w:rFonts w:ascii="Times New Roman" w:hAnsi="Times New Roman" w:eastAsia="方正小标宋_GBK" w:cs="Times New Roman"/>
          <w:color w:val="000000"/>
          <w:kern w:val="0"/>
          <w:sz w:val="36"/>
          <w:szCs w:val="36"/>
        </w:rPr>
      </w:pPr>
    </w:p>
    <w:p>
      <w:pPr>
        <w:autoSpaceDE w:val="0"/>
        <w:autoSpaceDN w:val="0"/>
        <w:adjustRightInd w:val="0"/>
        <w:ind w:left="315" w:leftChars="150"/>
        <w:jc w:val="left"/>
        <w:rPr>
          <w:rFonts w:ascii="宋体" w:eastAsia="宋体" w:cs="宋体"/>
          <w:kern w:val="0"/>
          <w:sz w:val="24"/>
          <w:szCs w:val="24"/>
        </w:rPr>
      </w:pPr>
    </w:p>
    <w:p>
      <w:pPr>
        <w:widowControl/>
        <w:jc w:val="center"/>
        <w:rPr>
          <w:rFonts w:hint="eastAsia"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4440" w:type="dxa"/>
            <w:gridSpan w:val="8"/>
            <w:shd w:val="clear" w:color="auto" w:fill="auto"/>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r>
              <w:rPr>
                <w:rFonts w:hint="eastAsia" w:ascii="Times New Roman" w:hAnsi="Times New Roman" w:eastAsia="仿宋_GB2312" w:cs="Times New Roman"/>
                <w:kern w:val="0"/>
                <w:sz w:val="24"/>
                <w:szCs w:val="24"/>
              </w:rPr>
              <w:t>教科院没有政府性基金收入，也没有使用政府性基金安排的支出，故本表无数据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jc w:val="center"/>
        <w:tblInd w:w="0"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Layout w:type="fixed"/>
          <w:tblCellMar>
            <w:top w:w="0" w:type="dxa"/>
            <w:left w:w="108" w:type="dxa"/>
            <w:bottom w:w="0" w:type="dxa"/>
            <w:right w:w="108" w:type="dxa"/>
          </w:tblCellMar>
        </w:tblPrEx>
        <w:trPr>
          <w:trHeight w:val="720" w:hRule="atLeast"/>
          <w:jc w:val="center"/>
        </w:trPr>
        <w:tc>
          <w:tcPr>
            <w:tcW w:w="14190" w:type="dxa"/>
            <w:gridSpan w:val="9"/>
            <w:tcBorders>
              <w:top w:val="nil"/>
              <w:left w:val="nil"/>
              <w:bottom w:val="nil"/>
              <w:right w:val="nil"/>
            </w:tcBorders>
            <w:shd w:val="clear" w:color="000000" w:fill="FFFFFF"/>
            <w:vAlign w:val="center"/>
          </w:tcPr>
          <w:p>
            <w:pPr>
              <w:widowControl/>
              <w:jc w:val="center"/>
              <w:rPr>
                <w:rFonts w:hint="eastAsia" w:ascii="方正小标宋简体" w:hAnsi="华文中宋" w:eastAsia="方正小标宋简体" w:cs="宋体"/>
                <w:kern w:val="0"/>
                <w:sz w:val="32"/>
                <w:szCs w:val="32"/>
              </w:rPr>
            </w:pPr>
            <w:r>
              <w:rPr>
                <w:rFonts w:hint="eastAsia" w:ascii="方正小标宋简体" w:hAnsi="华文中宋" w:eastAsia="方正小标宋简体" w:cs="宋体"/>
                <w:kern w:val="0"/>
                <w:sz w:val="36"/>
                <w:szCs w:val="32"/>
              </w:rPr>
              <w:t>国有资本经营预算财政拨款支出决算表</w:t>
            </w:r>
          </w:p>
        </w:tc>
      </w:tr>
      <w:tr>
        <w:tblPrEx>
          <w:tblLayout w:type="fixed"/>
          <w:tblCellMar>
            <w:top w:w="0" w:type="dxa"/>
            <w:left w:w="108" w:type="dxa"/>
            <w:bottom w:w="0" w:type="dxa"/>
            <w:right w:w="108" w:type="dxa"/>
          </w:tblCellMar>
        </w:tblPrEx>
        <w:trPr>
          <w:trHeight w:val="285" w:hRule="atLeast"/>
          <w:jc w:val="center"/>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Layout w:type="fixed"/>
          <w:tblCellMar>
            <w:top w:w="0" w:type="dxa"/>
            <w:left w:w="108" w:type="dxa"/>
            <w:bottom w:w="0" w:type="dxa"/>
            <w:right w:w="108" w:type="dxa"/>
          </w:tblCellMar>
        </w:tblPrEx>
        <w:trPr>
          <w:trHeight w:val="285" w:hRule="atLeast"/>
          <w:jc w:val="center"/>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Layout w:type="fixed"/>
          <w:tblCellMar>
            <w:top w:w="0" w:type="dxa"/>
            <w:left w:w="108" w:type="dxa"/>
            <w:bottom w:w="0" w:type="dxa"/>
            <w:right w:w="108" w:type="dxa"/>
          </w:tblCellMar>
        </w:tblPrEx>
        <w:trPr>
          <w:trHeight w:val="402" w:hRule="atLeast"/>
          <w:jc w:val="center"/>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Layout w:type="fixed"/>
          <w:tblCellMar>
            <w:top w:w="0" w:type="dxa"/>
            <w:left w:w="108" w:type="dxa"/>
            <w:bottom w:w="0" w:type="dxa"/>
            <w:right w:w="108" w:type="dxa"/>
          </w:tblCellMar>
        </w:tblPrEx>
        <w:trPr>
          <w:trHeight w:val="402" w:hRule="atLeast"/>
          <w:jc w:val="center"/>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Layout w:type="fixed"/>
          <w:tblCellMar>
            <w:top w:w="0" w:type="dxa"/>
            <w:left w:w="108" w:type="dxa"/>
            <w:bottom w:w="0" w:type="dxa"/>
            <w:right w:w="108" w:type="dxa"/>
          </w:tblCellMar>
        </w:tblPrEx>
        <w:trPr>
          <w:trHeight w:val="402" w:hRule="atLeast"/>
          <w:jc w:val="center"/>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Layout w:type="fixed"/>
          <w:tblCellMar>
            <w:top w:w="0" w:type="dxa"/>
            <w:left w:w="108" w:type="dxa"/>
            <w:bottom w:w="0" w:type="dxa"/>
            <w:right w:w="108" w:type="dxa"/>
          </w:tblCellMar>
        </w:tblPrEx>
        <w:trPr>
          <w:trHeight w:val="402" w:hRule="atLeast"/>
          <w:jc w:val="center"/>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578" w:hRule="atLeast"/>
          <w:jc w:val="center"/>
        </w:trPr>
        <w:tc>
          <w:tcPr>
            <w:tcW w:w="14190" w:type="dxa"/>
            <w:gridSpan w:val="9"/>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8"/>
                <w:szCs w:val="28"/>
              </w:rPr>
              <w:t>教科院</w:t>
            </w:r>
            <w:r>
              <w:rPr>
                <w:rFonts w:ascii="Times New Roman" w:hAnsi="Times New Roman" w:eastAsia="仿宋_GB2312" w:cs="Times New Roman"/>
                <w:kern w:val="0"/>
                <w:sz w:val="28"/>
                <w:szCs w:val="28"/>
              </w:rPr>
              <w:t>没有使用国有资本经营预算安排的支出，故本表无数据</w:t>
            </w:r>
            <w:r>
              <w:rPr>
                <w:rFonts w:hint="eastAsia" w:ascii="Times New Roman" w:hAnsi="Times New Roman" w:eastAsia="仿宋_GB2312" w:cs="Times New Roman"/>
                <w:kern w:val="0"/>
                <w:sz w:val="28"/>
                <w:szCs w:val="28"/>
              </w:rPr>
              <w:t>。</w:t>
            </w:r>
          </w:p>
        </w:tc>
      </w:tr>
      <w:tr>
        <w:tblPrEx>
          <w:tblLayout w:type="fixed"/>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720" w:hRule="atLeast"/>
          <w:jc w:val="center"/>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2020年度收入总计</w:t>
      </w:r>
      <w:r>
        <w:rPr>
          <w:rFonts w:hint="eastAsia" w:asciiTheme="minorEastAsia" w:hAnsiTheme="minorEastAsia" w:eastAsiaTheme="minorEastAsia"/>
          <w:sz w:val="32"/>
          <w:szCs w:val="32"/>
          <w:lang w:val="en-US" w:eastAsia="zh-CN"/>
        </w:rPr>
        <w:t>1406.11</w:t>
      </w:r>
      <w:r>
        <w:rPr>
          <w:rFonts w:hint="eastAsia" w:asciiTheme="minorEastAsia" w:hAnsiTheme="minorEastAsia" w:eastAsiaTheme="minorEastAsia"/>
          <w:sz w:val="32"/>
          <w:szCs w:val="32"/>
        </w:rPr>
        <w:t>万元，支出总计</w:t>
      </w:r>
      <w:r>
        <w:rPr>
          <w:rFonts w:hint="eastAsia" w:asciiTheme="minorEastAsia" w:hAnsiTheme="minorEastAsia" w:eastAsiaTheme="minorEastAsia"/>
          <w:sz w:val="32"/>
          <w:szCs w:val="32"/>
          <w:lang w:val="en-US" w:eastAsia="zh-CN"/>
        </w:rPr>
        <w:t>1406.11</w:t>
      </w:r>
      <w:r>
        <w:rPr>
          <w:rFonts w:hint="eastAsia" w:asciiTheme="minorEastAsia" w:hAnsiTheme="minorEastAsia" w:eastAsiaTheme="minorEastAsia"/>
          <w:sz w:val="32"/>
          <w:szCs w:val="32"/>
        </w:rPr>
        <w:t>万元。与上年相比，收入增加</w:t>
      </w:r>
      <w:r>
        <w:rPr>
          <w:rFonts w:hint="eastAsia" w:asciiTheme="minorEastAsia" w:hAnsiTheme="minorEastAsia" w:eastAsiaTheme="minorEastAsia"/>
          <w:sz w:val="32"/>
          <w:szCs w:val="32"/>
          <w:lang w:val="en-US" w:eastAsia="zh-CN"/>
        </w:rPr>
        <w:t>390.89</w:t>
      </w:r>
      <w:r>
        <w:rPr>
          <w:rFonts w:hint="eastAsia" w:asciiTheme="minorEastAsia" w:hAnsiTheme="minorEastAsia" w:eastAsiaTheme="minorEastAsia"/>
          <w:sz w:val="32"/>
          <w:szCs w:val="32"/>
        </w:rPr>
        <w:t>万元，增长35.55%，主要是因为增加了“中小学校质量监测”财政审批专项资金。总支出增加1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6.51万元，增加13.87%，主要是增加了专项支出。</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1406</w:t>
      </w:r>
      <w:r>
        <w:rPr>
          <w:rFonts w:hint="eastAsia" w:asciiTheme="minorEastAsia" w:hAnsiTheme="minorEastAsia" w:eastAsiaTheme="minorEastAsia"/>
          <w:sz w:val="32"/>
          <w:szCs w:val="32"/>
        </w:rPr>
        <w:t>.11万元，其中：财政拨款收入</w:t>
      </w:r>
      <w:r>
        <w:rPr>
          <w:rFonts w:hint="eastAsia" w:asciiTheme="minorEastAsia" w:hAnsiTheme="minorEastAsia" w:eastAsiaTheme="minorEastAsia"/>
          <w:sz w:val="32"/>
          <w:szCs w:val="32"/>
          <w:lang w:val="en-US" w:eastAsia="zh-CN"/>
        </w:rPr>
        <w:t>1406.11</w:t>
      </w:r>
      <w:r>
        <w:rPr>
          <w:rFonts w:hint="eastAsia" w:asciiTheme="minorEastAsia" w:hAnsiTheme="minorEastAsia" w:eastAsiaTheme="minorEastAsia"/>
          <w:sz w:val="32"/>
          <w:szCs w:val="32"/>
        </w:rPr>
        <w:t>万元，占100%；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1406.11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1048.11</w:t>
      </w:r>
      <w:r>
        <w:rPr>
          <w:rFonts w:hint="eastAsia" w:asciiTheme="minorEastAsia" w:hAnsiTheme="minorEastAsia" w:eastAsiaTheme="minorEastAsia"/>
          <w:sz w:val="32"/>
          <w:szCs w:val="32"/>
        </w:rPr>
        <w:t>万元，占7</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%；项目支出358万元，占2</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2020年度财政拨款收入总计</w:t>
      </w:r>
      <w:r>
        <w:rPr>
          <w:rFonts w:hint="eastAsia" w:asciiTheme="minorEastAsia" w:hAnsiTheme="minorEastAsia" w:eastAsiaTheme="minorEastAsia"/>
          <w:sz w:val="32"/>
          <w:szCs w:val="32"/>
          <w:lang w:val="en-US" w:eastAsia="zh-CN"/>
        </w:rPr>
        <w:t>1406.</w:t>
      </w:r>
      <w:r>
        <w:rPr>
          <w:rFonts w:hint="eastAsia" w:asciiTheme="minorEastAsia" w:hAnsiTheme="minorEastAsia" w:eastAsiaTheme="minorEastAsia"/>
          <w:sz w:val="32"/>
          <w:szCs w:val="32"/>
        </w:rPr>
        <w:t>11万元，支出总计</w:t>
      </w:r>
      <w:r>
        <w:rPr>
          <w:rFonts w:hint="eastAsia" w:asciiTheme="minorEastAsia" w:hAnsiTheme="minorEastAsia" w:eastAsiaTheme="minorEastAsia"/>
          <w:sz w:val="32"/>
          <w:szCs w:val="32"/>
          <w:lang w:val="en-US" w:eastAsia="zh-CN"/>
        </w:rPr>
        <w:t>1406.11</w:t>
      </w:r>
      <w:r>
        <w:rPr>
          <w:rFonts w:hint="eastAsia" w:asciiTheme="minorEastAsia" w:hAnsiTheme="minorEastAsia" w:eastAsiaTheme="minorEastAsia"/>
          <w:sz w:val="32"/>
          <w:szCs w:val="32"/>
        </w:rPr>
        <w:t>万元。与上年相比，收入增加3</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0.89万元，增长35.55%，主要是因为增加了“中小学校质量监测”财政审批专项资金。总支出增加1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6.51万元，增加13.87%，主要是增加了专项支出。</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1406.11</w:t>
      </w:r>
      <w:r>
        <w:rPr>
          <w:rFonts w:hint="eastAsia" w:asciiTheme="minorEastAsia" w:hAnsiTheme="minorEastAsia" w:eastAsiaTheme="minorEastAsia"/>
          <w:sz w:val="32"/>
          <w:szCs w:val="32"/>
        </w:rPr>
        <w:t>万元，占本年支出合计的100%，与上年相比，财政拨款支出增加1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6.51万元，增长13.87%，主要是因为项支出</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1406.11</w:t>
      </w:r>
      <w:r>
        <w:rPr>
          <w:rFonts w:hint="eastAsia" w:asciiTheme="minorEastAsia" w:hAnsiTheme="minorEastAsia" w:eastAsiaTheme="minorEastAsia"/>
          <w:sz w:val="32"/>
          <w:szCs w:val="32"/>
        </w:rPr>
        <w:t>万元，主要用于以下方面：教育（类）支出11</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8.64万元，占8</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%;社会保障和就业支出75.49万元，占5%；卫生健康支出27.06万元，占2%；住房保障支出43.78万元，占3%</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2020年度财政拨款支出年初预算数为890.50万元，支出决算数为1284.97万元，完成年初预算的144%，其中：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1、教育支出。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年初预算为761.29万元，支出决算为1138.64万元，完成年初预算的149%，决算数大于年初预算数的主要原因是：增加了专项支出。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年初预算为58.37万元，支出决算为75.49万元，完成年初预算的129%，决算数大于年初预算数的主要原因是：标准提高。</w:t>
      </w:r>
    </w:p>
    <w:p>
      <w:pPr>
        <w:pStyle w:val="10"/>
        <w:numPr>
          <w:ilvl w:val="0"/>
          <w:numId w:val="2"/>
        </w:numPr>
        <w:ind w:firstLine="800" w:firstLineChars="250"/>
        <w:rPr>
          <w:rFonts w:hAnsi="黑体" w:eastAsia="宋体" w:cs="宋体"/>
          <w:color w:val="000000" w:themeColor="text1"/>
          <w:sz w:val="32"/>
          <w:szCs w:val="32"/>
          <w14:textFill>
            <w14:solidFill>
              <w14:schemeClr w14:val="tx1"/>
            </w14:solidFill>
          </w14:textFill>
        </w:rPr>
      </w:pPr>
      <w:r>
        <w:rPr>
          <w:rFonts w:hint="eastAsia" w:hAnsi="黑体" w:eastAsia="宋体" w:cs="宋体"/>
          <w:color w:val="000000" w:themeColor="text1"/>
          <w:sz w:val="32"/>
          <w:szCs w:val="32"/>
          <w14:textFill>
            <w14:solidFill>
              <w14:schemeClr w14:val="tx1"/>
            </w14:solidFill>
          </w14:textFill>
        </w:rPr>
        <w:t>卫生健康支出</w:t>
      </w:r>
    </w:p>
    <w:p>
      <w:pPr>
        <w:pStyle w:val="10"/>
        <w:ind w:firstLine="960" w:firstLineChars="300"/>
        <w:rPr>
          <w:rFonts w:hAnsi="黑体" w:eastAsia="宋体" w:cs="宋体"/>
          <w:color w:val="000000" w:themeColor="text1"/>
          <w:sz w:val="32"/>
          <w:szCs w:val="32"/>
          <w14:textFill>
            <w14:solidFill>
              <w14:schemeClr w14:val="tx1"/>
            </w14:solidFill>
          </w14:textFill>
        </w:rPr>
      </w:pPr>
      <w:r>
        <w:rPr>
          <w:rFonts w:hint="eastAsia" w:asciiTheme="minorEastAsia" w:hAnsiTheme="minorEastAsia" w:eastAsiaTheme="minorEastAsia"/>
          <w:sz w:val="32"/>
          <w:szCs w:val="32"/>
        </w:rPr>
        <w:t>年初预算为</w:t>
      </w:r>
      <w:r>
        <w:rPr>
          <w:rFonts w:hint="eastAsia" w:hAnsi="黑体" w:eastAsia="宋体" w:cs="宋体"/>
          <w:color w:val="000000" w:themeColor="text1"/>
          <w:sz w:val="32"/>
          <w:szCs w:val="32"/>
          <w14:textFill>
            <w14:solidFill>
              <w14:schemeClr w14:val="tx1"/>
            </w14:solidFill>
          </w14:textFill>
        </w:rPr>
        <w:t>27.06万元，支出决算27.06万元，完成年初预算的100%。</w:t>
      </w:r>
    </w:p>
    <w:p>
      <w:pPr>
        <w:pStyle w:val="10"/>
        <w:numPr>
          <w:ilvl w:val="0"/>
          <w:numId w:val="2"/>
        </w:numPr>
        <w:ind w:firstLine="800" w:firstLineChars="250"/>
        <w:rPr>
          <w:rFonts w:hAnsi="黑体" w:eastAsia="宋体" w:cs="宋体"/>
          <w:color w:val="000000" w:themeColor="text1"/>
          <w:sz w:val="32"/>
          <w:szCs w:val="32"/>
          <w14:textFill>
            <w14:solidFill>
              <w14:schemeClr w14:val="tx1"/>
            </w14:solidFill>
          </w14:textFill>
        </w:rPr>
      </w:pPr>
      <w:r>
        <w:rPr>
          <w:rFonts w:hint="eastAsia" w:hAnsi="黑体" w:eastAsia="宋体" w:cs="宋体"/>
          <w:color w:val="000000" w:themeColor="text1"/>
          <w:sz w:val="32"/>
          <w:szCs w:val="32"/>
          <w14:textFill>
            <w14:solidFill>
              <w14:schemeClr w14:val="tx1"/>
            </w14:solidFill>
          </w14:textFill>
        </w:rPr>
        <w:t>住房保障支出</w:t>
      </w:r>
    </w:p>
    <w:p>
      <w:pPr>
        <w:pStyle w:val="10"/>
        <w:ind w:firstLine="960" w:firstLineChars="300"/>
        <w:rPr>
          <w:rFonts w:hAnsi="黑体" w:cs="宋体"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sz w:val="32"/>
          <w:szCs w:val="32"/>
        </w:rPr>
        <w:t>年初预算为43.78万元，支出决算43.78万元，完成年初预算的100%。</w:t>
      </w:r>
    </w:p>
    <w:p>
      <w:pPr>
        <w:pStyle w:val="10"/>
        <w:numPr>
          <w:ilvl w:val="0"/>
          <w:numId w:val="3"/>
        </w:numPr>
        <w:ind w:firstLine="640" w:firstLineChars="200"/>
        <w:rPr>
          <w:rFonts w:hAnsi="黑体" w:cs="宋体"/>
          <w:color w:val="FFFFFF" w:themeColor="background1"/>
          <w:sz w:val="32"/>
          <w:szCs w:val="32"/>
          <w14:textFill>
            <w14:solidFill>
              <w14:schemeClr w14:val="bg1"/>
            </w14:solidFill>
          </w14:textFill>
        </w:rPr>
      </w:pPr>
      <w:r>
        <w:rPr>
          <w:rFonts w:hint="eastAsia" w:hAnsi="黑体" w:eastAsia="宋体" w:cs="宋体"/>
          <w:color w:val="FFFFFF" w:themeColor="background1"/>
          <w:sz w:val="32"/>
          <w:szCs w:val="32"/>
          <w14:textFill>
            <w14:solidFill>
              <w14:schemeClr w14:val="bg1"/>
            </w14:solidFill>
          </w14:textFill>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926.97万元，其中：人员经费768.54万元，占基本支出的82%,主要包括基本工资、津贴补贴、奖金、伙食补助费等等；公用经费158.43万元，占基本支出的17%，主要包括办公费、印刷费、咨询费、手续费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“三公”经费财政拨款支出预算为5.5万元，支出决算为2.3万元，完成预算的41%，其中：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公务接待费支出预算为5.5万元，支出决算为2.3万元，完成预算的41%，决算数小于预算数的主要原因是接待减少，与上年相比减少0.5万元，减少减少的主要原因是接待减少。</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2020年度“三公”经费财政拨款支出决算中，公务接待费支出决算2.3万元，占100%,因公出国（境）费支出决算0万元，占0%,公务用车购置费及运行维护费支出决算0万元，占0%。其中：</w:t>
      </w:r>
    </w:p>
    <w:p>
      <w:pPr>
        <w:pStyle w:val="10"/>
        <w:numPr>
          <w:ilvl w:val="0"/>
          <w:numId w:val="4"/>
        </w:numPr>
        <w:ind w:firstLine="64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因公出国（境）费支出决算为0万元，全年安排因公出国（境）团组0个，累计0人次。</w:t>
      </w:r>
    </w:p>
    <w:p>
      <w:pPr>
        <w:pStyle w:val="10"/>
        <w:ind w:left="10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2、公务接待费支出决算为2.3万元，全年共接待来访团组50个、来宾1500人次，主要是小学、初中、高中教师培训活动发生的接待支出。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公务用车运行维护费0万元，、截止2020年12月31日，我单位开支财政拨款的公务用车保有量为0辆。</w:t>
      </w:r>
    </w:p>
    <w:p>
      <w:pPr>
        <w:pStyle w:val="10"/>
        <w:rPr>
          <w:rFonts w:hAnsi="黑体"/>
          <w:b/>
          <w:sz w:val="32"/>
          <w:szCs w:val="32"/>
        </w:rPr>
      </w:pPr>
      <w:r>
        <w:rPr>
          <w:rFonts w:hint="eastAsia" w:hAnsi="黑体"/>
          <w:b/>
          <w:sz w:val="32"/>
          <w:szCs w:val="32"/>
        </w:rPr>
        <w:t>八、政府性基金预算收入支出决算情况</w:t>
      </w:r>
    </w:p>
    <w:p>
      <w:pPr>
        <w:pStyle w:val="10"/>
        <w:ind w:firstLine="640" w:firstLineChars="200"/>
        <w:rPr>
          <w:rFonts w:asciiTheme="minorEastAsia" w:hAnsiTheme="minorEastAsia" w:eastAsiaTheme="minorEastAsia"/>
          <w:i/>
          <w:color w:val="000000" w:themeColor="text1"/>
          <w:sz w:val="32"/>
          <w:szCs w:val="32"/>
          <w14:textFill>
            <w14:solidFill>
              <w14:schemeClr w14:val="tx1"/>
            </w14:solidFill>
          </w14:textFill>
        </w:rPr>
      </w:pPr>
      <w:r>
        <w:rPr>
          <w:rFonts w:hint="eastAsia" w:asciiTheme="minorEastAsia" w:hAnsiTheme="minorEastAsia" w:eastAsiaTheme="minorEastAsia"/>
          <w:i/>
          <w:color w:val="000000" w:themeColor="text1"/>
          <w:sz w:val="32"/>
          <w:szCs w:val="32"/>
          <w14:textFill>
            <w14:solidFill>
              <w14:schemeClr w14:val="tx1"/>
            </w14:solidFill>
          </w14:textFill>
        </w:rPr>
        <w:t>本单位无政府性基金收支</w:t>
      </w:r>
    </w:p>
    <w:p>
      <w:pPr>
        <w:pStyle w:val="10"/>
        <w:rPr>
          <w:rFonts w:hAnsi="黑体"/>
          <w:b/>
          <w:sz w:val="32"/>
          <w:szCs w:val="32"/>
        </w:rPr>
      </w:pPr>
      <w:r>
        <w:rPr>
          <w:rFonts w:hint="eastAsia" w:hAnsi="黑体"/>
          <w:b/>
          <w:sz w:val="32"/>
          <w:szCs w:val="32"/>
        </w:rPr>
        <w:t>九、国有资本经营预算财政拨款支出决算情况</w:t>
      </w:r>
    </w:p>
    <w:p>
      <w:pPr>
        <w:pStyle w:val="10"/>
        <w:ind w:firstLine="640" w:firstLineChars="200"/>
        <w:rPr>
          <w:rFonts w:hAnsi="黑体"/>
          <w:b/>
          <w:sz w:val="32"/>
          <w:szCs w:val="32"/>
        </w:rPr>
      </w:pPr>
      <w:r>
        <w:rPr>
          <w:rFonts w:hint="eastAsia" w:asciiTheme="minorEastAsia" w:hAnsiTheme="minorEastAsia" w:eastAsiaTheme="minorEastAsia"/>
          <w:sz w:val="32"/>
          <w:szCs w:val="32"/>
        </w:rPr>
        <w:t>本单位无国有资本经营预算财政拨款支出</w:t>
      </w:r>
      <w:r>
        <w:rPr>
          <w:rFonts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十、关于机关运行经费支出说明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本部门2020年度机关运行经费支出158.43万元，比年初预算数增加11.40 万元，增长7.75%。主要原因是：增加一项“中小学质量监测”财政审批专项经费，导致印刷费增加。</w:t>
      </w:r>
    </w:p>
    <w:p>
      <w:pPr>
        <w:pStyle w:val="10"/>
        <w:rPr>
          <w:rFonts w:hAnsi="黑体"/>
          <w:b/>
          <w:sz w:val="32"/>
          <w:szCs w:val="32"/>
        </w:rPr>
      </w:pPr>
      <w:r>
        <w:rPr>
          <w:rFonts w:hint="eastAsia" w:hAnsi="黑体"/>
          <w:b/>
          <w:sz w:val="32"/>
          <w:szCs w:val="32"/>
        </w:rPr>
        <w:t>十一、一般性支出情况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2020年未举办节庆、晚会、论坛等活动，</w:t>
      </w:r>
      <w:r>
        <w:rPr>
          <w:rFonts w:hint="eastAsia" w:asciiTheme="minorEastAsia" w:hAnsiTheme="minorEastAsia" w:eastAsiaTheme="minorEastAsia"/>
          <w:sz w:val="32"/>
          <w:szCs w:val="32"/>
        </w:rPr>
        <w:t>开支4.47万元，</w:t>
      </w:r>
      <w:r>
        <w:rPr>
          <w:rFonts w:hint="eastAsia" w:asciiTheme="minorEastAsia" w:hAnsiTheme="minorEastAsia" w:eastAsiaTheme="minorEastAsia"/>
          <w:sz w:val="32"/>
          <w:szCs w:val="32"/>
          <w:lang w:eastAsia="zh-CN"/>
        </w:rPr>
        <w:t>主要是</w:t>
      </w:r>
      <w:r>
        <w:rPr>
          <w:rFonts w:hint="eastAsia" w:asciiTheme="minorEastAsia" w:hAnsiTheme="minorEastAsia" w:eastAsiaTheme="minorEastAsia"/>
          <w:sz w:val="32"/>
          <w:szCs w:val="32"/>
        </w:rPr>
        <w:t>用于召开高中教师培训会议，人数1000人，内容为高三学科培训；开支培训费2.70万元，用于开展中小学教师培训，人数5000人，内容为全市中小学教师新教材培训；</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本部门2020年度没有政府采购支出。</w:t>
      </w:r>
    </w:p>
    <w:p>
      <w:pPr>
        <w:pStyle w:val="10"/>
        <w:rPr>
          <w:rFonts w:hAnsi="黑体"/>
          <w:b/>
          <w:sz w:val="32"/>
          <w:szCs w:val="32"/>
        </w:rPr>
      </w:pPr>
      <w:r>
        <w:rPr>
          <w:rFonts w:hint="eastAsia" w:hAnsi="黑体"/>
          <w:b/>
          <w:sz w:val="32"/>
          <w:szCs w:val="32"/>
        </w:rPr>
        <w:t>十三、关于国有资产占用情况说明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截至2020年12月31日，本单位没有车辆。单位价值50万元以上通用设备没有；单位价值100万元以上专用设备没有。</w:t>
      </w:r>
    </w:p>
    <w:p>
      <w:pPr>
        <w:pStyle w:val="10"/>
        <w:rPr>
          <w:rFonts w:hAnsi="黑体"/>
          <w:b/>
          <w:sz w:val="32"/>
          <w:szCs w:val="32"/>
        </w:rPr>
      </w:pPr>
      <w:r>
        <w:rPr>
          <w:rFonts w:hint="eastAsia" w:hAnsi="黑体"/>
          <w:b/>
          <w:sz w:val="32"/>
          <w:szCs w:val="32"/>
        </w:rPr>
        <w:t>十四、关于2020年度预算绩效情况的说明</w:t>
      </w:r>
    </w:p>
    <w:p>
      <w:pPr>
        <w:pStyle w:val="10"/>
        <w:ind w:firstLine="960" w:firstLineChars="300"/>
        <w:rPr>
          <w:rFonts w:hint="eastAsia" w:hAnsi="黑体" w:eastAsiaTheme="minorEastAsia"/>
          <w:b/>
          <w:sz w:val="32"/>
          <w:szCs w:val="32"/>
          <w:lang w:val="en-US" w:eastAsia="zh-CN"/>
        </w:rPr>
      </w:pPr>
      <w:r>
        <w:rPr>
          <w:rFonts w:hint="eastAsia" w:asciiTheme="minorEastAsia" w:hAnsiTheme="minorEastAsia" w:eastAsiaTheme="minorEastAsia"/>
          <w:sz w:val="32"/>
          <w:szCs w:val="32"/>
        </w:rPr>
        <w:t>按照财政绩效部门要求已公开</w:t>
      </w:r>
      <w:r>
        <w:rPr>
          <w:rFonts w:hint="eastAsia" w:asciiTheme="minorEastAsia" w:hAnsiTheme="minorEastAsia" w:eastAsiaTheme="minorEastAsia"/>
          <w:sz w:val="32"/>
          <w:szCs w:val="32"/>
          <w:lang w:eastAsia="zh-CN"/>
        </w:rPr>
        <w:t>。</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0"/>
        <w:jc w:val="center"/>
        <w:rPr>
          <w:rFonts w:hint="eastAsia" w:eastAsia="宋体"/>
          <w:sz w:val="32"/>
          <w:szCs w:val="72"/>
          <w:lang w:eastAsia="zh-CN"/>
        </w:rPr>
      </w:pPr>
      <w:r>
        <w:rPr>
          <w:rFonts w:hint="eastAsia" w:eastAsia="宋体"/>
          <w:sz w:val="32"/>
          <w:szCs w:val="72"/>
          <w:lang w:eastAsia="zh-CN"/>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0"/>
        <w:jc w:val="center"/>
        <w:rPr>
          <w:rFonts w:hint="eastAsia" w:eastAsia="宋体"/>
          <w:sz w:val="32"/>
          <w:szCs w:val="72"/>
          <w:lang w:eastAsia="zh-CN"/>
        </w:rPr>
      </w:pPr>
      <w:r>
        <w:rPr>
          <w:rFonts w:hint="eastAsia" w:eastAsia="宋体"/>
          <w:sz w:val="32"/>
          <w:szCs w:val="72"/>
          <w:lang w:eastAsia="zh-CN"/>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w:t>
      </w:r>
      <w:bookmarkStart w:id="1" w:name="_GoBack"/>
      <w:bookmarkEnd w:id="1"/>
      <w:r>
        <w:rPr>
          <w:rFonts w:hint="eastAsia" w:eastAsia="宋体"/>
          <w:sz w:val="32"/>
          <w:szCs w:val="72"/>
          <w:lang w:eastAsia="zh-CN"/>
        </w:rPr>
        <w:t>国际旅费、国外城市间交通费、食宿费等支出。</w:t>
      </w:r>
    </w:p>
    <w:p>
      <w:pPr>
        <w:pStyle w:val="10"/>
        <w:jc w:val="center"/>
        <w:rPr>
          <w:rFonts w:hint="eastAsia" w:eastAsia="宋体"/>
          <w:sz w:val="32"/>
          <w:szCs w:val="72"/>
          <w:lang w:eastAsia="zh-CN"/>
        </w:rPr>
      </w:pPr>
    </w:p>
    <w:p>
      <w:pPr>
        <w:pStyle w:val="10"/>
        <w:jc w:val="center"/>
        <w:rPr>
          <w:rFonts w:hint="default" w:eastAsia="宋体"/>
          <w:sz w:val="32"/>
          <w:szCs w:val="72"/>
          <w:lang w:val="en-US" w:eastAsia="zh-CN"/>
        </w:rPr>
      </w:pPr>
      <w:r>
        <w:rPr>
          <w:rFonts w:hint="eastAsia" w:eastAsia="宋体"/>
          <w:sz w:val="32"/>
          <w:szCs w:val="72"/>
          <w:lang w:val="en-US" w:eastAsia="zh-CN"/>
        </w:rPr>
        <w:t xml:space="preserve">                               2021-8-31</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pStyle w:val="5"/>
        <w:shd w:val="clear" w:color="auto" w:fill="FFFFFF"/>
        <w:spacing w:before="0" w:beforeAutospacing="0" w:after="0" w:afterAutospacing="0"/>
        <w:ind w:firstLine="560"/>
        <w:rPr>
          <w:rFonts w:hint="eastAsia" w:ascii="仿宋_GB2312" w:hAnsi="仿宋" w:eastAsia="仿宋_GB2312"/>
          <w:color w:val="000000"/>
          <w:sz w:val="30"/>
          <w:szCs w:val="30"/>
        </w:rPr>
      </w:pPr>
      <w:r>
        <w:rPr>
          <w:rFonts w:cs="黑体" w:asciiTheme="minorEastAsia" w:hAnsiTheme="minorEastAsia"/>
          <w:color w:val="000000"/>
          <w:kern w:val="0"/>
          <w:sz w:val="32"/>
          <w:szCs w:val="32"/>
        </w:rPr>
        <w:br w:type="page"/>
      </w:r>
      <w:r>
        <w:rPr>
          <w:rFonts w:hint="eastAsia" w:ascii="仿宋_GB2312" w:hAnsi="仿宋" w:eastAsia="仿宋_GB2312"/>
          <w:color w:val="000000"/>
          <w:sz w:val="30"/>
          <w:szCs w:val="30"/>
          <w:lang w:eastAsia="zh-CN"/>
        </w:rPr>
        <w:t>2020</w:t>
      </w:r>
      <w:r>
        <w:rPr>
          <w:rFonts w:hint="eastAsia" w:ascii="仿宋_GB2312" w:hAnsi="仿宋" w:eastAsia="仿宋_GB2312"/>
          <w:color w:val="000000"/>
          <w:sz w:val="30"/>
          <w:szCs w:val="30"/>
        </w:rPr>
        <w:t>年，岳阳市教育科学技术研究院</w:t>
      </w:r>
      <w:r>
        <w:rPr>
          <w:rFonts w:hint="eastAsia" w:ascii="楷体_GB2312" w:hAnsi="仿宋" w:eastAsia="楷体_GB2312"/>
          <w:color w:val="000000"/>
          <w:sz w:val="30"/>
          <w:szCs w:val="30"/>
        </w:rPr>
        <w:t>（以下简称岳阳市教科院）</w:t>
      </w:r>
      <w:r>
        <w:rPr>
          <w:rFonts w:hint="eastAsia" w:ascii="仿宋_GB2312" w:hAnsi="仿宋" w:eastAsia="仿宋_GB2312"/>
          <w:color w:val="000000"/>
          <w:sz w:val="30"/>
          <w:szCs w:val="30"/>
        </w:rPr>
        <w:t>在市教育体育局的坚强领导下，在省教科院、省电教馆、省装备处、省信息中心、省教育学会等多家省级部门的有力指导下，积极履行“研究、指导、服务”的工作职能，取得了一定的成效。现将一年来的工作简要总结如下：</w:t>
      </w:r>
    </w:p>
    <w:p>
      <w:pPr>
        <w:pStyle w:val="5"/>
        <w:shd w:val="clear" w:color="auto" w:fill="FFFFFF"/>
        <w:spacing w:before="0" w:beforeAutospacing="0" w:after="0" w:afterAutospacing="0"/>
        <w:ind w:firstLine="562"/>
        <w:rPr>
          <w:rFonts w:hint="eastAsia" w:ascii="黑体" w:hAnsi="黑体" w:eastAsia="黑体"/>
          <w:bCs/>
          <w:color w:val="000000"/>
          <w:sz w:val="30"/>
          <w:szCs w:val="30"/>
        </w:rPr>
      </w:pPr>
      <w:r>
        <w:rPr>
          <w:rFonts w:hint="eastAsia" w:ascii="黑体" w:hAnsi="黑体" w:eastAsia="黑体"/>
          <w:bCs/>
          <w:color w:val="000000"/>
          <w:sz w:val="30"/>
          <w:szCs w:val="30"/>
        </w:rPr>
        <w:t>一、以加强党建工作为龙头，内强素质</w:t>
      </w:r>
    </w:p>
    <w:p>
      <w:pPr>
        <w:pStyle w:val="5"/>
        <w:shd w:val="clear" w:color="auto" w:fill="FFFFFF"/>
        <w:spacing w:before="0" w:beforeAutospacing="0" w:after="0" w:afterAutospacing="0"/>
        <w:ind w:firstLine="562"/>
        <w:rPr>
          <w:rFonts w:hint="eastAsia" w:ascii="仿宋_GB2312" w:hAnsi="仿宋" w:eastAsia="仿宋_GB2312"/>
          <w:color w:val="000000"/>
          <w:sz w:val="30"/>
          <w:szCs w:val="30"/>
        </w:rPr>
      </w:pPr>
      <w:r>
        <w:rPr>
          <w:rFonts w:hint="eastAsia" w:ascii="楷体_GB2312" w:hAnsi="仿宋" w:eastAsia="楷体_GB2312"/>
          <w:b/>
          <w:bCs/>
          <w:color w:val="000000"/>
          <w:sz w:val="30"/>
          <w:szCs w:val="30"/>
        </w:rPr>
        <w:t>1.</w:t>
      </w:r>
      <w:r>
        <w:rPr>
          <w:rFonts w:hint="eastAsia" w:ascii="楷体_GB2312" w:hAnsi="仿宋" w:eastAsia="楷体_GB2312"/>
          <w:b/>
          <w:color w:val="000000"/>
          <w:sz w:val="30"/>
          <w:szCs w:val="30"/>
        </w:rPr>
        <w:t>强化基本规范教育。</w:t>
      </w:r>
      <w:r>
        <w:rPr>
          <w:rFonts w:hint="eastAsia" w:ascii="仿宋_GB2312" w:hAnsi="仿宋" w:eastAsia="仿宋_GB2312"/>
          <w:color w:val="000000"/>
          <w:sz w:val="30"/>
          <w:szCs w:val="30"/>
        </w:rPr>
        <w:t>今年以来，新任院长</w:t>
      </w:r>
      <w:r>
        <w:rPr>
          <w:rFonts w:hint="eastAsia" w:ascii="仿宋_GB2312" w:hAnsi="仿宋" w:eastAsia="仿宋_GB2312"/>
          <w:color w:val="000000"/>
          <w:sz w:val="30"/>
          <w:szCs w:val="30"/>
          <w:lang w:eastAsia="zh-CN"/>
        </w:rPr>
        <w:t>李伟灵</w:t>
      </w:r>
      <w:r>
        <w:rPr>
          <w:rFonts w:hint="eastAsia" w:ascii="仿宋_GB2312" w:hAnsi="仿宋" w:eastAsia="仿宋_GB2312"/>
          <w:color w:val="000000"/>
          <w:sz w:val="30"/>
          <w:szCs w:val="30"/>
        </w:rPr>
        <w:t>同志到任伊始，马上将纪律意识、规矩意识、制度意识等挺立在前面，促进我院改进工作方法，形成优良作风，优化工作程序。经过一年来的努力，全体教研与技术工作人员的服务意识、工作实力、执行能力得到了明显的提升。</w:t>
      </w:r>
    </w:p>
    <w:p>
      <w:pPr>
        <w:pStyle w:val="5"/>
        <w:shd w:val="clear" w:color="auto" w:fill="FFFFFF"/>
        <w:spacing w:before="0" w:beforeAutospacing="0" w:after="0" w:afterAutospacing="0"/>
        <w:ind w:firstLine="562"/>
        <w:rPr>
          <w:rFonts w:hint="eastAsia" w:ascii="仿宋_GB2312" w:hAnsi="仿宋" w:eastAsia="仿宋_GB2312"/>
          <w:color w:val="000000"/>
          <w:sz w:val="30"/>
          <w:szCs w:val="30"/>
        </w:rPr>
      </w:pPr>
      <w:r>
        <w:rPr>
          <w:rFonts w:hint="eastAsia" w:ascii="楷体_GB2312" w:hAnsi="仿宋" w:eastAsia="楷体_GB2312"/>
          <w:b/>
          <w:bCs/>
          <w:color w:val="000000"/>
          <w:sz w:val="30"/>
          <w:szCs w:val="30"/>
        </w:rPr>
        <w:t>2.强化党支部建设工作。</w:t>
      </w:r>
      <w:r>
        <w:rPr>
          <w:rFonts w:hint="eastAsia" w:ascii="仿宋_GB2312" w:hAnsi="仿宋" w:eastAsia="仿宋_GB2312"/>
          <w:color w:val="000000"/>
          <w:sz w:val="30"/>
          <w:szCs w:val="30"/>
        </w:rPr>
        <w:t>坚持开展党支部设置标准化、组织生活正常化、建管理服务精细化、工作制度体系化、阵地建设规范化的建设，建立党员活动室，整理党员学习资料，积极组织党员学习，加强党员思想教育。开展党员主题学习活动，赴湖北洪湖革命根据地重温党的誓词，接受革命传统教育，强化了教研员的职业使命与责任担当。</w:t>
      </w:r>
    </w:p>
    <w:p>
      <w:pPr>
        <w:pStyle w:val="5"/>
        <w:shd w:val="clear" w:color="auto" w:fill="FFFFFF"/>
        <w:spacing w:before="0" w:beforeAutospacing="0" w:after="0" w:afterAutospacing="0"/>
        <w:ind w:firstLine="562"/>
        <w:rPr>
          <w:rFonts w:hint="eastAsia" w:ascii="仿宋_GB2312" w:hAnsi="仿宋" w:eastAsia="仿宋_GB2312"/>
          <w:color w:val="000000"/>
          <w:sz w:val="30"/>
          <w:szCs w:val="30"/>
        </w:rPr>
      </w:pPr>
      <w:r>
        <w:rPr>
          <w:rFonts w:hint="eastAsia" w:ascii="楷体_GB2312" w:hAnsi="仿宋" w:eastAsia="楷体_GB2312"/>
          <w:b/>
          <w:bCs/>
          <w:color w:val="000000"/>
          <w:sz w:val="30"/>
          <w:szCs w:val="30"/>
        </w:rPr>
        <w:t>3.强化</w:t>
      </w:r>
      <w:r>
        <w:rPr>
          <w:rFonts w:hint="eastAsia" w:ascii="楷体_GB2312" w:hAnsi="仿宋" w:eastAsia="楷体_GB2312"/>
          <w:b/>
          <w:color w:val="000000"/>
          <w:sz w:val="30"/>
          <w:szCs w:val="30"/>
        </w:rPr>
        <w:t>专业能力培训。</w:t>
      </w:r>
      <w:r>
        <w:rPr>
          <w:rFonts w:hint="eastAsia" w:ascii="仿宋_GB2312" w:hAnsi="仿宋" w:eastAsia="仿宋_GB2312"/>
          <w:color w:val="000000"/>
          <w:sz w:val="30"/>
          <w:szCs w:val="30"/>
        </w:rPr>
        <w:t>从调查研究与调研文章、教育公文处理、学校需要什么样的教研、学校发展与教研员核心引领四个方面入手，组织了系列教研员专业能力提升培训。设计了教科院LOG、PPT通用模板。开展教研员PPT、美篇、思维导图学习竞赛活动，教研员专业能力得到提升。</w:t>
      </w:r>
    </w:p>
    <w:p>
      <w:pPr>
        <w:ind w:firstLine="600" w:firstLineChars="200"/>
        <w:rPr>
          <w:rFonts w:ascii="黑体" w:hAnsi="黑体" w:eastAsia="黑体"/>
          <w:sz w:val="30"/>
          <w:szCs w:val="30"/>
        </w:rPr>
      </w:pPr>
      <w:r>
        <w:rPr>
          <w:rFonts w:hint="eastAsia" w:ascii="黑体" w:hAnsi="黑体" w:eastAsia="黑体"/>
          <w:sz w:val="30"/>
          <w:szCs w:val="30"/>
        </w:rPr>
        <w:t>二、以加强科研业务为抓手，外树单位形象</w:t>
      </w:r>
    </w:p>
    <w:p>
      <w:pPr>
        <w:ind w:firstLine="600" w:firstLineChars="200"/>
        <w:rPr>
          <w:rFonts w:hint="eastAsia" w:ascii="楷体_GB2312" w:hAnsi="楷体" w:eastAsia="楷体_GB2312"/>
          <w:b/>
          <w:sz w:val="30"/>
          <w:szCs w:val="30"/>
        </w:rPr>
      </w:pPr>
      <w:r>
        <w:rPr>
          <w:rFonts w:hint="eastAsia" w:ascii="楷体_GB2312" w:hAnsi="楷体" w:eastAsia="楷体_GB2312"/>
          <w:b/>
          <w:sz w:val="30"/>
          <w:szCs w:val="30"/>
        </w:rPr>
        <w:t>1.加强中考改革研究，持续推进义务教育课堂教学改革</w:t>
      </w:r>
    </w:p>
    <w:p>
      <w:pPr>
        <w:ind w:firstLine="600" w:firstLineChars="200"/>
        <w:rPr>
          <w:rFonts w:ascii="仿宋_GB2312" w:hAnsi="仿宋_GB2312" w:eastAsia="仿宋_GB2312"/>
          <w:sz w:val="30"/>
          <w:szCs w:val="30"/>
        </w:rPr>
      </w:pPr>
      <w:r>
        <w:rPr>
          <w:rFonts w:hint="eastAsia" w:ascii="仿宋_GB2312" w:hAnsi="楷体" w:eastAsia="仿宋_GB2312"/>
          <w:b/>
          <w:sz w:val="30"/>
          <w:szCs w:val="30"/>
        </w:rPr>
        <w:t>一是深入开展中考改革系列调查研究工作。</w:t>
      </w:r>
      <w:r>
        <w:rPr>
          <w:rFonts w:hint="eastAsia" w:ascii="仿宋_GB2312" w:hAnsi="楷体" w:eastAsia="仿宋_GB2312"/>
          <w:sz w:val="30"/>
          <w:szCs w:val="30"/>
        </w:rPr>
        <w:t>组织学习研究上海、北京等地中考试卷及方案，在多次进行初中毕业学业水平考试改革调研及座谈的基础上，初拟了《岳阳市初中毕业学业考试改革方案》。</w:t>
      </w:r>
      <w:r>
        <w:rPr>
          <w:rFonts w:hint="eastAsia" w:ascii="仿宋_GB2312" w:hAnsi="楷体" w:eastAsia="仿宋_GB2312"/>
          <w:b/>
          <w:sz w:val="30"/>
          <w:szCs w:val="30"/>
        </w:rPr>
        <w:t>二是深入推进义务教育课堂教学改革。</w:t>
      </w:r>
      <w:r>
        <w:rPr>
          <w:rFonts w:hint="eastAsia" w:ascii="仿宋_GB2312" w:hAnsi="楷体" w:eastAsia="仿宋_GB2312"/>
          <w:sz w:val="30"/>
          <w:szCs w:val="30"/>
        </w:rPr>
        <w:t>通过</w:t>
      </w:r>
      <w:r>
        <w:rPr>
          <w:rFonts w:hint="eastAsia" w:ascii="仿宋_GB2312" w:hAnsi="仿宋_GB2312" w:eastAsia="仿宋_GB2312"/>
          <w:sz w:val="30"/>
          <w:szCs w:val="30"/>
        </w:rPr>
        <w:t>打造区域课堂教学改革样本、全面推进课堂教学人人达标、加强备课组（教研组）建设、健全骨干教师示范教学制度、</w:t>
      </w:r>
      <w:r>
        <w:rPr>
          <w:rFonts w:hint="eastAsia" w:ascii="仿宋_GB2312" w:hAnsi="仿宋_GB2312" w:eastAsia="仿宋_GB2312" w:cs="Arial"/>
          <w:sz w:val="30"/>
          <w:szCs w:val="30"/>
        </w:rPr>
        <w:t>开展</w:t>
      </w:r>
      <w:r>
        <w:rPr>
          <w:rFonts w:hint="eastAsia" w:ascii="仿宋_GB2312" w:hAnsi="仿宋_GB2312" w:eastAsia="仿宋_GB2312" w:cs="宋体"/>
          <w:kern w:val="0"/>
          <w:sz w:val="30"/>
          <w:szCs w:val="30"/>
        </w:rPr>
        <w:t>教师课改能力提升培训、</w:t>
      </w:r>
      <w:r>
        <w:rPr>
          <w:rFonts w:hint="eastAsia" w:ascii="仿宋_GB2312" w:hAnsi="仿宋_GB2312" w:eastAsia="仿宋_GB2312"/>
          <w:sz w:val="30"/>
          <w:szCs w:val="30"/>
        </w:rPr>
        <w:t>建立区域教学质量监测机制等六大措施，</w:t>
      </w:r>
      <w:r>
        <w:rPr>
          <w:rFonts w:hint="eastAsia" w:ascii="仿宋_GB2312" w:hAnsi="仿宋" w:eastAsia="仿宋_GB2312"/>
          <w:sz w:val="30"/>
          <w:szCs w:val="30"/>
        </w:rPr>
        <w:t>逐步形成了平等课堂、民主课堂、幸福课堂等新的课堂教学模式。从2018年起，我院组织开展对全市以“发现、诊断、促进”为主题的义务教育课改回访调研，通过现场诊断、指导，发现并解决了课改推进中存在的问题，强化了实验校的区域示范效应</w:t>
      </w:r>
      <w:r>
        <w:rPr>
          <w:rFonts w:hint="eastAsia" w:ascii="仿宋_GB2312" w:hAnsi="仿宋" w:eastAsia="仿宋_GB2312" w:cs="仿宋_GB2312"/>
          <w:kern w:val="0"/>
          <w:sz w:val="30"/>
          <w:szCs w:val="30"/>
        </w:rPr>
        <w:t>。</w:t>
      </w:r>
      <w:r>
        <w:rPr>
          <w:rFonts w:hint="eastAsia" w:ascii="仿宋_GB2312" w:hAnsi="仿宋" w:eastAsia="仿宋_GB2312" w:cs="仿宋_GB2312"/>
          <w:b/>
          <w:kern w:val="0"/>
          <w:sz w:val="30"/>
          <w:szCs w:val="30"/>
        </w:rPr>
        <w:t>三是整体推进区域教研。</w:t>
      </w:r>
      <w:r>
        <w:rPr>
          <w:rFonts w:hint="eastAsia" w:ascii="仿宋_GB2312" w:hAnsi="仿宋" w:eastAsia="仿宋_GB2312" w:cs="仿宋_GB2312"/>
          <w:kern w:val="0"/>
          <w:sz w:val="30"/>
          <w:szCs w:val="30"/>
        </w:rPr>
        <w:t>建立市县区教研共同体，召开市县区学科教学工作会、举行城区义务教育阶段骨干教师示范教学暨课堂教学改革研讨活动等,推动教育科研辐射引领。</w:t>
      </w:r>
    </w:p>
    <w:p>
      <w:pPr>
        <w:ind w:firstLine="600" w:firstLineChars="200"/>
        <w:rPr>
          <w:rFonts w:ascii="楷体_GB2312" w:hAnsi="楷体" w:eastAsia="楷体_GB2312"/>
          <w:b/>
          <w:sz w:val="30"/>
          <w:szCs w:val="30"/>
        </w:rPr>
      </w:pPr>
      <w:r>
        <w:rPr>
          <w:rFonts w:hint="eastAsia" w:ascii="楷体_GB2312" w:hAnsi="楷体" w:eastAsia="楷体_GB2312"/>
          <w:b/>
          <w:sz w:val="30"/>
          <w:szCs w:val="30"/>
        </w:rPr>
        <w:t>2.加强新高考研究和复习备考工作，努力提高普通高中教学质量</w:t>
      </w:r>
    </w:p>
    <w:p>
      <w:pPr>
        <w:ind w:firstLine="600" w:firstLineChars="200"/>
        <w:rPr>
          <w:rFonts w:ascii="仿宋_GB2312" w:hAnsi="仿宋" w:eastAsia="仿宋_GB2312"/>
          <w:sz w:val="30"/>
          <w:szCs w:val="30"/>
        </w:rPr>
      </w:pPr>
      <w:r>
        <w:rPr>
          <w:rFonts w:hint="eastAsia" w:ascii="仿宋_GB2312" w:hAnsi="仿宋" w:eastAsia="仿宋_GB2312"/>
          <w:b/>
          <w:sz w:val="30"/>
          <w:szCs w:val="30"/>
        </w:rPr>
        <w:t>一是做好新高考前期准备。</w:t>
      </w:r>
      <w:r>
        <w:rPr>
          <w:rFonts w:hint="eastAsia" w:ascii="仿宋_GB2312" w:hAnsi="仿宋" w:eastAsia="仿宋_GB2312"/>
          <w:sz w:val="30"/>
          <w:szCs w:val="30"/>
        </w:rPr>
        <w:t>赴试点省份、地区考察，</w:t>
      </w:r>
      <w:r>
        <w:rPr>
          <w:rFonts w:hint="eastAsia" w:ascii="仿宋_GB2312" w:eastAsia="仿宋_GB2312"/>
          <w:sz w:val="30"/>
          <w:szCs w:val="30"/>
        </w:rPr>
        <w:t>研析新课程新高考，汇编</w:t>
      </w:r>
      <w:r>
        <w:rPr>
          <w:rFonts w:hint="eastAsia" w:ascii="仿宋_GB2312" w:eastAsia="仿宋_GB2312"/>
          <w:color w:val="000000" w:themeColor="text1"/>
          <w:sz w:val="30"/>
          <w:szCs w:val="30"/>
          <w14:textFill>
            <w14:solidFill>
              <w14:schemeClr w14:val="tx1"/>
            </w14:solidFill>
          </w14:textFill>
        </w:rPr>
        <w:t>《近年有关教育政策重要文件及中央领导讲话》</w:t>
      </w:r>
      <w:r>
        <w:rPr>
          <w:rFonts w:hint="eastAsia" w:ascii="仿宋_GB2312" w:eastAsia="仿宋_GB2312"/>
          <w:sz w:val="30"/>
          <w:szCs w:val="30"/>
        </w:rPr>
        <w:t>内部资料书籍；组织高中备课组长进行线上线下新课标培训、开展“新高考”研讨活动等。</w:t>
      </w:r>
      <w:r>
        <w:rPr>
          <w:rFonts w:hint="eastAsia" w:ascii="仿宋_GB2312" w:eastAsia="仿宋_GB2312"/>
          <w:b/>
          <w:sz w:val="30"/>
          <w:szCs w:val="30"/>
        </w:rPr>
        <w:t>二是</w:t>
      </w:r>
      <w:r>
        <w:rPr>
          <w:rFonts w:hint="eastAsia" w:ascii="仿宋_GB2312" w:hAnsi="仿宋" w:eastAsia="仿宋_GB2312"/>
          <w:b/>
          <w:bCs/>
          <w:color w:val="000000"/>
          <w:sz w:val="30"/>
          <w:szCs w:val="30"/>
        </w:rPr>
        <w:t>提高教学视导的实效性。</w:t>
      </w:r>
      <w:r>
        <w:rPr>
          <w:rFonts w:hint="eastAsia" w:ascii="仿宋_GB2312" w:hAnsi="仿宋" w:eastAsia="仿宋_GB2312"/>
          <w:bCs/>
          <w:color w:val="000000"/>
          <w:sz w:val="30"/>
          <w:szCs w:val="30"/>
        </w:rPr>
        <w:t>创新方式、丰富内容，深入了解新课标背景下的学科教学现状，及时发现优点及典型做法。</w:t>
      </w:r>
      <w:r>
        <w:rPr>
          <w:rFonts w:hint="eastAsia" w:ascii="仿宋_GB2312" w:hAnsi="仿宋" w:eastAsia="仿宋_GB2312"/>
          <w:b/>
          <w:bCs/>
          <w:color w:val="000000"/>
          <w:sz w:val="30"/>
          <w:szCs w:val="30"/>
        </w:rPr>
        <w:t>三是加强评价结果的运用。</w:t>
      </w:r>
      <w:r>
        <w:rPr>
          <w:rFonts w:hint="eastAsia" w:ascii="仿宋_GB2312" w:hAnsi="仿宋" w:eastAsia="仿宋_GB2312"/>
          <w:bCs/>
          <w:color w:val="000000"/>
          <w:sz w:val="30"/>
          <w:szCs w:val="30"/>
        </w:rPr>
        <w:t>针对视导、模考中发现的问题，</w:t>
      </w:r>
      <w:r>
        <w:rPr>
          <w:rFonts w:hint="eastAsia" w:ascii="仿宋_GB2312" w:hAnsi="仿宋" w:eastAsia="仿宋_GB2312"/>
          <w:sz w:val="30"/>
          <w:szCs w:val="30"/>
        </w:rPr>
        <w:t>组织教学研讨会、核心小组碰头会、迎考工作会、信息交流会等系列活动，用数据说话，不断提高复习迎考工作的针对性和有效性。</w:t>
      </w:r>
    </w:p>
    <w:p>
      <w:pPr>
        <w:ind w:firstLine="600" w:firstLineChars="200"/>
        <w:rPr>
          <w:rFonts w:ascii="楷体_GB2312" w:hAnsi="楷体" w:eastAsia="楷体_GB2312"/>
          <w:b/>
          <w:sz w:val="30"/>
          <w:szCs w:val="30"/>
        </w:rPr>
      </w:pPr>
      <w:r>
        <w:rPr>
          <w:rFonts w:hint="eastAsia" w:ascii="楷体_GB2312" w:hAnsi="楷体" w:eastAsia="楷体_GB2312"/>
          <w:b/>
          <w:sz w:val="30"/>
          <w:szCs w:val="30"/>
        </w:rPr>
        <w:t>3.加强内涵建设，不断规范中等职业学校教学行为</w:t>
      </w:r>
    </w:p>
    <w:p>
      <w:pPr>
        <w:ind w:firstLine="600" w:firstLineChars="200"/>
        <w:rPr>
          <w:rFonts w:ascii="仿宋_GB2312" w:hAnsi="楷体" w:eastAsia="仿宋_GB2312"/>
          <w:sz w:val="30"/>
          <w:szCs w:val="30"/>
        </w:rPr>
      </w:pPr>
      <w:r>
        <w:rPr>
          <w:rFonts w:hint="eastAsia" w:ascii="仿宋_GB2312" w:hAnsi="楷体" w:eastAsia="仿宋_GB2312"/>
          <w:b/>
          <w:sz w:val="30"/>
          <w:szCs w:val="30"/>
        </w:rPr>
        <w:t>一是</w:t>
      </w:r>
      <w:r>
        <w:rPr>
          <w:rFonts w:hint="eastAsia" w:ascii="仿宋_GB2312" w:eastAsia="仿宋_GB2312"/>
          <w:b/>
          <w:sz w:val="30"/>
          <w:szCs w:val="30"/>
        </w:rPr>
        <w:t>建立完善教学文件、标准。</w:t>
      </w:r>
      <w:r>
        <w:rPr>
          <w:rFonts w:hint="eastAsia" w:ascii="仿宋_GB2312" w:eastAsia="仿宋_GB2312"/>
          <w:sz w:val="30"/>
          <w:szCs w:val="30"/>
        </w:rPr>
        <w:t>从职业院校、行业企业中遴选专家，成立我市职业教育专家库，参与专业教学指导，制定人才培养方案、竞赛规程、技能抽查标准等。</w:t>
      </w:r>
      <w:r>
        <w:rPr>
          <w:rFonts w:hint="eastAsia" w:ascii="仿宋_GB2312" w:eastAsia="仿宋_GB2312"/>
          <w:b/>
          <w:sz w:val="30"/>
          <w:szCs w:val="30"/>
        </w:rPr>
        <w:t>二是加强国家、省市立项项目过程管理。</w:t>
      </w:r>
      <w:r>
        <w:rPr>
          <w:rFonts w:hint="eastAsia" w:ascii="仿宋_GB2312" w:eastAsia="仿宋_GB2312"/>
          <w:sz w:val="30"/>
          <w:szCs w:val="30"/>
        </w:rPr>
        <w:t>通过项目引领，提升中职学校专业、课程体系建设水平，提升人才培养质量。</w:t>
      </w:r>
      <w:r>
        <w:rPr>
          <w:rFonts w:hint="eastAsia" w:ascii="仿宋_GB2312" w:eastAsia="仿宋_GB2312"/>
          <w:b/>
          <w:sz w:val="30"/>
          <w:szCs w:val="30"/>
        </w:rPr>
        <w:t>三是坚持送教送研下校。</w:t>
      </w:r>
      <w:r>
        <w:rPr>
          <w:rFonts w:hint="eastAsia" w:ascii="仿宋_GB2312" w:eastAsia="仿宋_GB2312"/>
          <w:sz w:val="30"/>
          <w:szCs w:val="30"/>
        </w:rPr>
        <w:t>开展教学开放周、教研员下校蹲点等活动，组织教研员、专家库专家下到学校，开展教学工作诊断与改进视导，协助加强教研组（室）建设，精心开展富有特色的校本研修和学术交流活动。</w:t>
      </w:r>
      <w:r>
        <w:rPr>
          <w:rFonts w:hint="eastAsia" w:ascii="仿宋_GB2312" w:eastAsia="仿宋_GB2312"/>
          <w:b/>
          <w:sz w:val="30"/>
          <w:szCs w:val="30"/>
        </w:rPr>
        <w:t>四是加强质量评价。</w:t>
      </w:r>
      <w:r>
        <w:rPr>
          <w:rFonts w:hint="eastAsia" w:ascii="仿宋_GB2312" w:eastAsia="仿宋_GB2312"/>
          <w:sz w:val="30"/>
          <w:szCs w:val="30"/>
        </w:rPr>
        <w:t>组织开展常规教学督查、学生技能竞赛、学生技能抽查和综合素质测试、专业评估等，在此基础上汇总撰写《岳阳市中等职业学校质量年度报告》。</w:t>
      </w:r>
    </w:p>
    <w:p>
      <w:pPr>
        <w:ind w:firstLine="600" w:firstLineChars="200"/>
        <w:rPr>
          <w:rFonts w:hint="eastAsia" w:ascii="楷体_GB2312" w:hAnsi="楷体" w:eastAsia="楷体_GB2312"/>
          <w:b/>
          <w:sz w:val="30"/>
          <w:szCs w:val="30"/>
        </w:rPr>
      </w:pPr>
      <w:r>
        <w:rPr>
          <w:rFonts w:hint="eastAsia" w:ascii="楷体_GB2312" w:hAnsi="楷体" w:eastAsia="楷体_GB2312"/>
          <w:b/>
          <w:sz w:val="30"/>
          <w:szCs w:val="30"/>
        </w:rPr>
        <w:t>4.加强教育装备建设，着力推动“互联网+教育”深度融合</w:t>
      </w:r>
    </w:p>
    <w:p>
      <w:pPr>
        <w:ind w:firstLine="600" w:firstLineChars="200"/>
        <w:rPr>
          <w:rFonts w:ascii="仿宋_GB2312" w:hAnsi="仿宋" w:eastAsia="仿宋_GB2312" w:cs="宋体"/>
          <w:sz w:val="30"/>
          <w:szCs w:val="30"/>
        </w:rPr>
      </w:pPr>
      <w:r>
        <w:rPr>
          <w:rFonts w:hint="eastAsia" w:ascii="仿宋_GB2312" w:hAnsi="楷体" w:eastAsia="仿宋_GB2312"/>
          <w:b/>
          <w:sz w:val="30"/>
          <w:szCs w:val="30"/>
        </w:rPr>
        <w:t>一是加强建设规划。</w:t>
      </w:r>
      <w:r>
        <w:rPr>
          <w:rFonts w:hint="eastAsia" w:ascii="仿宋_GB2312" w:hAnsi="楷体" w:eastAsia="仿宋_GB2312"/>
          <w:sz w:val="30"/>
          <w:szCs w:val="30"/>
        </w:rPr>
        <w:t>通过调研，制定《岳阳市教育技术装备“十三五”发展规划》、《岳阳市教育信息化“十三五”发展规划（2016-2020年）》、《岳阳市教育信息化2.0行动计划（</w:t>
      </w:r>
      <w:r>
        <w:rPr>
          <w:rFonts w:hint="eastAsia" w:ascii="仿宋_GB2312" w:hAnsi="楷体" w:eastAsia="仿宋_GB2312"/>
          <w:sz w:val="30"/>
          <w:szCs w:val="30"/>
          <w:lang w:eastAsia="zh-CN"/>
        </w:rPr>
        <w:t>2020</w:t>
      </w:r>
      <w:r>
        <w:rPr>
          <w:rFonts w:hint="eastAsia" w:ascii="仿宋_GB2312" w:hAnsi="楷体" w:eastAsia="仿宋_GB2312"/>
          <w:sz w:val="30"/>
          <w:szCs w:val="30"/>
        </w:rPr>
        <w:t>-2023）（送审稿）》等。</w:t>
      </w:r>
      <w:r>
        <w:rPr>
          <w:rFonts w:hint="eastAsia" w:ascii="仿宋_GB2312" w:hAnsi="楷体" w:eastAsia="仿宋_GB2312"/>
          <w:b/>
          <w:sz w:val="30"/>
          <w:szCs w:val="30"/>
        </w:rPr>
        <w:t>二是加强建设过程管理。</w:t>
      </w:r>
      <w:r>
        <w:rPr>
          <w:rFonts w:hint="eastAsia" w:ascii="仿宋_GB2312" w:hAnsi="楷体" w:eastAsia="仿宋_GB2312"/>
          <w:sz w:val="30"/>
          <w:szCs w:val="30"/>
        </w:rPr>
        <w:t>强化学校监视责任，认真</w:t>
      </w:r>
      <w:r>
        <w:rPr>
          <w:rFonts w:hint="eastAsia" w:ascii="仿宋_GB2312" w:eastAsia="仿宋_GB2312"/>
          <w:sz w:val="30"/>
          <w:szCs w:val="30"/>
        </w:rPr>
        <w:t>做好施工日志记录；强化监理职责，跟班监工；强化我院工作人员监督责任，包片负责；规范验收环节，把好到货验收、试运行、初验、终验四道关；做好常规例行巡检,把好售后关。</w:t>
      </w:r>
      <w:r>
        <w:rPr>
          <w:rFonts w:hint="eastAsia" w:ascii="仿宋_GB2312" w:eastAsia="仿宋_GB2312"/>
          <w:b/>
          <w:sz w:val="30"/>
          <w:szCs w:val="30"/>
        </w:rPr>
        <w:t>三是加强教学装备和信息技术在教学中的应用。</w:t>
      </w:r>
      <w:r>
        <w:rPr>
          <w:rFonts w:hint="eastAsia" w:ascii="仿宋_GB2312" w:eastAsia="仿宋_GB2312"/>
          <w:sz w:val="30"/>
          <w:szCs w:val="30"/>
        </w:rPr>
        <w:t>通过组织</w:t>
      </w:r>
      <w:r>
        <w:rPr>
          <w:rFonts w:hint="eastAsia" w:ascii="仿宋_GB2312" w:hAnsi="仿宋" w:eastAsia="仿宋_GB2312" w:cs="宋体"/>
          <w:sz w:val="30"/>
          <w:szCs w:val="30"/>
        </w:rPr>
        <w:t>城区初中毕业学生理化生实验操作</w:t>
      </w:r>
      <w:r>
        <w:rPr>
          <w:rFonts w:hint="eastAsia" w:ascii="仿宋_GB2312" w:eastAsia="仿宋_GB2312"/>
          <w:sz w:val="30"/>
          <w:szCs w:val="30"/>
        </w:rPr>
        <w:t>和信息技术考查，组织</w:t>
      </w:r>
      <w:r>
        <w:rPr>
          <w:rFonts w:hint="eastAsia" w:ascii="仿宋_GB2312" w:hAnsi="仿宋" w:eastAsia="仿宋_GB2312" w:cs="宋体"/>
          <w:sz w:val="30"/>
          <w:szCs w:val="30"/>
        </w:rPr>
        <w:t>中学化学教师实验教学能手大赛、</w:t>
      </w:r>
      <w:r>
        <w:rPr>
          <w:rFonts w:hint="eastAsia" w:ascii="仿宋_GB2312" w:hAnsi="仿宋" w:eastAsia="仿宋_GB2312"/>
          <w:sz w:val="30"/>
          <w:szCs w:val="30"/>
        </w:rPr>
        <w:t>“一师一优课，一课一名师”等竞赛活动，组织</w:t>
      </w:r>
      <w:r>
        <w:rPr>
          <w:rFonts w:hint="eastAsia" w:ascii="仿宋_GB2312" w:hAnsi="仿宋" w:eastAsia="仿宋_GB2312" w:cs="宋体"/>
          <w:sz w:val="30"/>
          <w:szCs w:val="30"/>
        </w:rPr>
        <w:t>开展省市教育信息化试点示范项目建设，</w:t>
      </w:r>
      <w:r>
        <w:rPr>
          <w:rFonts w:hint="eastAsia" w:ascii="仿宋_GB2312" w:hAnsi="仿宋" w:eastAsia="仿宋_GB2312"/>
          <w:sz w:val="30"/>
          <w:szCs w:val="30"/>
        </w:rPr>
        <w:t>组织</w:t>
      </w:r>
      <w:r>
        <w:rPr>
          <w:rFonts w:hint="eastAsia" w:ascii="仿宋_GB2312" w:hAnsi="仿宋" w:eastAsia="仿宋_GB2312" w:cs="宋体"/>
          <w:sz w:val="30"/>
          <w:szCs w:val="30"/>
        </w:rPr>
        <w:t>网络研训、名师工作坊（室）、空间教学、翻转课堂、微课教学的应用试点和推广，创新课堂教学模式，促进信息技术与教育装备的广泛使用。</w:t>
      </w:r>
    </w:p>
    <w:p>
      <w:pPr>
        <w:ind w:firstLine="600" w:firstLineChars="200"/>
        <w:rPr>
          <w:rFonts w:hint="eastAsia" w:ascii="楷体_GB2312" w:hAnsi="楷体" w:eastAsia="楷体_GB2312"/>
          <w:b/>
          <w:sz w:val="30"/>
          <w:szCs w:val="30"/>
        </w:rPr>
      </w:pPr>
      <w:r>
        <w:rPr>
          <w:rFonts w:hint="eastAsia" w:ascii="楷体_GB2312" w:hAnsi="楷体" w:eastAsia="楷体_GB2312"/>
          <w:b/>
          <w:sz w:val="30"/>
          <w:szCs w:val="30"/>
        </w:rPr>
        <w:t>5.加强教师培训培养，积极推行研训一体的教师专业成长模式。</w:t>
      </w:r>
    </w:p>
    <w:p>
      <w:pPr>
        <w:ind w:firstLine="600" w:firstLineChars="200"/>
        <w:rPr>
          <w:rFonts w:ascii="仿宋_GB2312" w:hAnsi="楷体" w:eastAsia="仿宋_GB2312"/>
          <w:sz w:val="30"/>
          <w:szCs w:val="30"/>
        </w:rPr>
      </w:pPr>
      <w:r>
        <w:rPr>
          <w:rFonts w:hint="eastAsia" w:ascii="仿宋_GB2312" w:hAnsi="楷体" w:eastAsia="仿宋_GB2312"/>
          <w:sz w:val="30"/>
          <w:szCs w:val="30"/>
        </w:rPr>
        <w:t>在学科课程、教材培训中，</w:t>
      </w:r>
      <w:r>
        <w:rPr>
          <w:rFonts w:hint="eastAsia" w:ascii="楷体_GB2312" w:hAnsi="楷体" w:eastAsia="楷体_GB2312"/>
          <w:b/>
          <w:sz w:val="30"/>
          <w:szCs w:val="30"/>
        </w:rPr>
        <w:t>一是创新研训模式。</w:t>
      </w:r>
      <w:r>
        <w:rPr>
          <w:rFonts w:hint="eastAsia" w:ascii="仿宋_GB2312" w:hAnsi="楷体" w:eastAsia="仿宋_GB2312"/>
          <w:sz w:val="30"/>
          <w:szCs w:val="30"/>
        </w:rPr>
        <w:t>将教研与培训融为一体，</w:t>
      </w:r>
      <w:r>
        <w:rPr>
          <w:rFonts w:hint="eastAsia" w:ascii="仿宋_GB2312" w:hAnsi="仿宋" w:eastAsia="仿宋_GB2312" w:cs="仿宋"/>
          <w:kern w:val="0"/>
          <w:sz w:val="30"/>
          <w:szCs w:val="30"/>
        </w:rPr>
        <w:t>基于</w:t>
      </w:r>
      <w:r>
        <w:rPr>
          <w:rFonts w:hint="eastAsia" w:ascii="仿宋_GB2312" w:hAnsi="楷体" w:eastAsia="仿宋_GB2312"/>
          <w:sz w:val="30"/>
          <w:szCs w:val="30"/>
        </w:rPr>
        <w:t>教育信息化创新应用中心、</w:t>
      </w:r>
      <w:r>
        <w:rPr>
          <w:rFonts w:hint="eastAsia" w:ascii="仿宋_GB2312" w:hAnsi="仿宋" w:eastAsia="仿宋_GB2312" w:cs="仿宋"/>
          <w:kern w:val="0"/>
          <w:sz w:val="30"/>
          <w:szCs w:val="30"/>
        </w:rPr>
        <w:t>岳阳教育云平台、名师工作室（坊），开展专题讲座、集体备课、研讨交流等线上线下的学科教研活动，</w:t>
      </w:r>
      <w:r>
        <w:rPr>
          <w:rFonts w:hint="eastAsia" w:ascii="仿宋_GB2312" w:hAnsi="楷体" w:eastAsia="仿宋_GB2312"/>
          <w:sz w:val="30"/>
          <w:szCs w:val="30"/>
        </w:rPr>
        <w:t>以研促训，以训拓研，整体提升教师学科素养、教学教研能力。今年8月底，我院举办了全市普通高中教师暑期高级研修，全市各学科高一、高二教师3400多人参加了本次大集训，深受想学而缺乏学习机会的一线教师好评美评，号称新时期岳阳教育战线的“暑期全员大练兵”。</w:t>
      </w:r>
      <w:r>
        <w:rPr>
          <w:rFonts w:hint="eastAsia" w:ascii="楷体_GB2312" w:hAnsi="楷体" w:eastAsia="楷体_GB2312"/>
          <w:b/>
          <w:sz w:val="30"/>
          <w:szCs w:val="30"/>
        </w:rPr>
        <w:t>二是创新研训流程。</w:t>
      </w:r>
      <w:r>
        <w:rPr>
          <w:rFonts w:hint="eastAsia" w:ascii="仿宋_GB2312" w:hAnsi="楷体" w:eastAsia="仿宋_GB2312"/>
          <w:sz w:val="30"/>
          <w:szCs w:val="30"/>
        </w:rPr>
        <w:t>我们总结出“情感沟通-头脑风暴-小组交流-大组研讨-总结评价”的研训一般流程，在教师培训与教研活动中广泛应用，效果良好。今年7月份在长沙市举行的全省首届青年教师课堂片段教学竞赛中，我市派出语数英三个学科、小初高三个学段的共9名选手参赛，大获佳绩：一人斩获第一名并获湖南省五一劳动奖章，一人荣获一等奖第二名，其他选手均获二、三等奖及“湖南省教学能手”称号，成绩远远超出14个地州市的平均获奖比例。</w:t>
      </w:r>
      <w:r>
        <w:rPr>
          <w:rFonts w:hint="eastAsia" w:ascii="楷体_GB2312" w:hAnsi="楷体" w:eastAsia="楷体_GB2312"/>
          <w:b/>
          <w:sz w:val="30"/>
          <w:szCs w:val="30"/>
        </w:rPr>
        <w:t>三是创新研训机制。</w:t>
      </w:r>
      <w:r>
        <w:rPr>
          <w:rFonts w:hint="eastAsia" w:ascii="仿宋_GB2312" w:hAnsi="楷体" w:eastAsia="仿宋_GB2312"/>
          <w:sz w:val="30"/>
          <w:szCs w:val="30"/>
        </w:rPr>
        <w:t>通过基地学校和网络平台常态化、制度化的研修培训活动，培养了一大批骨干教师，促进了基层教师和学科教研员的深度磨合，市教科院也被学校、教师亲切地称作学校发展、专业成长的参谋部、导航仪。</w:t>
      </w:r>
    </w:p>
    <w:p>
      <w:pPr>
        <w:ind w:firstLine="600" w:firstLineChars="200"/>
        <w:rPr>
          <w:rFonts w:hint="eastAsia" w:ascii="楷体_GB2312" w:hAnsi="楷体" w:eastAsia="楷体_GB2312"/>
          <w:b/>
          <w:sz w:val="30"/>
          <w:szCs w:val="30"/>
        </w:rPr>
      </w:pPr>
      <w:r>
        <w:rPr>
          <w:rFonts w:hint="eastAsia" w:ascii="楷体_GB2312" w:hAnsi="楷体" w:eastAsia="楷体_GB2312"/>
          <w:b/>
          <w:sz w:val="30"/>
          <w:szCs w:val="30"/>
        </w:rPr>
        <w:t>6.加强课题研究，努力推动教育事业科学发展。</w:t>
      </w:r>
    </w:p>
    <w:p>
      <w:pPr>
        <w:ind w:firstLine="600" w:firstLineChars="200"/>
        <w:rPr>
          <w:rFonts w:hint="eastAsia" w:ascii="仿宋_GB2312" w:hAnsi="仿宋" w:eastAsia="仿宋_GB2312"/>
          <w:sz w:val="30"/>
          <w:szCs w:val="30"/>
        </w:rPr>
      </w:pPr>
      <w:r>
        <w:rPr>
          <w:rFonts w:hint="eastAsia" w:ascii="仿宋_GB2312" w:hAnsi="仿宋" w:eastAsia="仿宋_GB2312"/>
          <w:sz w:val="30"/>
          <w:szCs w:val="30"/>
        </w:rPr>
        <w:t>课题研究是教育科研工作的核心。</w:t>
      </w:r>
      <w:r>
        <w:rPr>
          <w:rFonts w:hint="eastAsia" w:ascii="仿宋_GB2312" w:hAnsi="仿宋" w:eastAsia="仿宋_GB2312"/>
          <w:b/>
          <w:sz w:val="30"/>
          <w:szCs w:val="30"/>
        </w:rPr>
        <w:t>一是加强课题申报指导。</w:t>
      </w:r>
      <w:r>
        <w:rPr>
          <w:rFonts w:hint="eastAsia" w:ascii="仿宋_GB2312" w:hAnsi="仿宋" w:eastAsia="仿宋_GB2312"/>
          <w:sz w:val="30"/>
          <w:szCs w:val="30"/>
        </w:rPr>
        <w:t>每年组织申报省级</w:t>
      </w:r>
      <w:r>
        <w:rPr>
          <w:rFonts w:hint="eastAsia" w:ascii="仿宋_GB2312" w:hAnsi="宋体" w:eastAsia="仿宋_GB2312"/>
          <w:sz w:val="30"/>
          <w:szCs w:val="30"/>
        </w:rPr>
        <w:t>课题</w:t>
      </w:r>
      <w:r>
        <w:rPr>
          <w:rFonts w:hint="eastAsia" w:ascii="仿宋_GB2312" w:hAnsi="仿宋" w:eastAsia="仿宋_GB2312"/>
          <w:sz w:val="30"/>
          <w:szCs w:val="30"/>
        </w:rPr>
        <w:t>（教育科学规划课题、</w:t>
      </w:r>
      <w:r>
        <w:rPr>
          <w:rFonts w:hint="eastAsia" w:ascii="仿宋_GB2312" w:hAnsi="宋体" w:eastAsia="仿宋_GB2312"/>
          <w:sz w:val="30"/>
          <w:szCs w:val="30"/>
        </w:rPr>
        <w:t>教育信息技术课题、教育科研工作者协会课题</w:t>
      </w:r>
      <w:r>
        <w:rPr>
          <w:rFonts w:hint="eastAsia" w:ascii="仿宋_GB2312" w:hAnsi="仿宋" w:eastAsia="仿宋_GB2312"/>
          <w:sz w:val="30"/>
          <w:szCs w:val="30"/>
        </w:rPr>
        <w:t>）50个以上。同时，坚持问题导向加强市级课题规划、立项工作，引导广大教师积极探索，解决教育教学实践中存在的瓶颈和难题。</w:t>
      </w:r>
      <w:r>
        <w:rPr>
          <w:rFonts w:hint="eastAsia" w:ascii="仿宋_GB2312" w:hAnsi="仿宋" w:eastAsia="仿宋_GB2312"/>
          <w:b/>
          <w:sz w:val="30"/>
          <w:szCs w:val="30"/>
        </w:rPr>
        <w:t>二是加强过程管理督导。</w:t>
      </w:r>
      <w:r>
        <w:rPr>
          <w:rFonts w:hint="eastAsia" w:ascii="仿宋_GB2312" w:hAnsi="仿宋" w:eastAsia="仿宋_GB2312"/>
          <w:sz w:val="30"/>
          <w:szCs w:val="30"/>
        </w:rPr>
        <w:t>认真组织开题论证、中期检查指导、结题验收，确保课题研究落到实处、取得实效。</w:t>
      </w:r>
      <w:r>
        <w:rPr>
          <w:rFonts w:hint="eastAsia" w:ascii="仿宋_GB2312" w:hAnsi="仿宋" w:eastAsia="仿宋_GB2312"/>
          <w:b/>
          <w:sz w:val="30"/>
          <w:szCs w:val="30"/>
        </w:rPr>
        <w:t>三是加强成果推广应用。</w:t>
      </w:r>
      <w:r>
        <w:rPr>
          <w:rFonts w:hint="eastAsia" w:ascii="仿宋_GB2312" w:hAnsi="仿宋" w:eastAsia="仿宋_GB2312"/>
          <w:sz w:val="30"/>
          <w:szCs w:val="30"/>
        </w:rPr>
        <w:t>通过成果发布会、现场观摩会、《中小学素质教育》杂志刊发等形式，在各级层面的区域内分享、推广应用教育教学改革成果。</w:t>
      </w:r>
    </w:p>
    <w:p>
      <w:pPr>
        <w:ind w:firstLine="600" w:firstLineChars="200"/>
        <w:rPr>
          <w:rFonts w:hint="eastAsia" w:ascii="仿宋_GB2312" w:hAnsi="仿宋" w:eastAsia="仿宋_GB2312"/>
          <w:sz w:val="30"/>
          <w:szCs w:val="30"/>
        </w:rPr>
      </w:pPr>
      <w:r>
        <w:rPr>
          <w:rFonts w:hint="eastAsia" w:ascii="仿宋_GB2312" w:hAnsi="仿宋" w:eastAsia="仿宋_GB2312"/>
          <w:color w:val="000000"/>
          <w:sz w:val="30"/>
          <w:szCs w:val="30"/>
          <w:lang w:eastAsia="zh-CN"/>
        </w:rPr>
        <w:t>2020</w:t>
      </w:r>
      <w:r>
        <w:rPr>
          <w:rFonts w:hint="eastAsia" w:ascii="仿宋_GB2312" w:hAnsi="仿宋" w:eastAsia="仿宋_GB2312"/>
          <w:color w:val="000000"/>
          <w:sz w:val="30"/>
          <w:szCs w:val="30"/>
        </w:rPr>
        <w:t>年，我们严抓内部管理，外树院所形象，提升科研地位，目标一致，齐心协力，全力推进全市各项教育科研与技术工作任务和目标的落实。同时，我们也迎来了我院发展壮大的好环境、好氛围、好条件！我们广大教研人一定要抓住这个历史最佳发展机遇，乘势而上，不负众望，在全国乃至全球风起云涌的教育改革浪潮中，将时代、社会、国家的幸运儿，变身为教育、教学、教研、教改的弄潮儿！。</w:t>
      </w:r>
    </w:p>
    <w:p>
      <w:pPr>
        <w:widowControl/>
        <w:jc w:val="left"/>
        <w:rPr>
          <w:rFonts w:cs="黑体" w:asciiTheme="minorEastAsia" w:hAnsiTheme="minorEastAsia"/>
          <w:color w:val="000000"/>
          <w:kern w:val="0"/>
          <w:sz w:val="32"/>
          <w:szCs w:val="32"/>
        </w:rPr>
      </w:pPr>
    </w:p>
    <w:p>
      <w:pPr>
        <w:jc w:val="center"/>
        <w:rPr>
          <w:rFonts w:hint="eastAsia"/>
          <w:sz w:val="32"/>
          <w:szCs w:val="32"/>
        </w:rPr>
      </w:pPr>
    </w:p>
    <w:p>
      <w:pPr>
        <w:jc w:val="center"/>
        <w:rPr>
          <w:rFonts w:hint="eastAsia" w:ascii="仿宋_GB2312" w:eastAsia="仿宋_GB2312"/>
          <w:sz w:val="28"/>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2000000000000000000"/>
    <w:charset w:val="86"/>
    <w:family w:val="script"/>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96798"/>
    <w:multiLevelType w:val="singleLevel"/>
    <w:tmpl w:val="87B96798"/>
    <w:lvl w:ilvl="0" w:tentative="0">
      <w:start w:val="3"/>
      <w:numFmt w:val="decimal"/>
      <w:suff w:val="nothing"/>
      <w:lvlText w:val="%1、"/>
      <w:lvlJc w:val="left"/>
    </w:lvl>
  </w:abstractNum>
  <w:abstractNum w:abstractNumId="1">
    <w:nsid w:val="9D93E1D0"/>
    <w:multiLevelType w:val="singleLevel"/>
    <w:tmpl w:val="9D93E1D0"/>
    <w:lvl w:ilvl="0" w:tentative="0">
      <w:start w:val="1"/>
      <w:numFmt w:val="decimal"/>
      <w:suff w:val="nothing"/>
      <w:lvlText w:val="%1、"/>
      <w:lvlJc w:val="left"/>
      <w:pPr>
        <w:ind w:left="410"/>
      </w:p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DD76F7"/>
    <w:multiLevelType w:val="singleLevel"/>
    <w:tmpl w:val="45DD76F7"/>
    <w:lvl w:ilvl="0" w:tentative="0">
      <w:start w:val="333"/>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51D8"/>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1B2F"/>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7709D"/>
    <w:rsid w:val="008A3E8D"/>
    <w:rsid w:val="009237C4"/>
    <w:rsid w:val="00944C48"/>
    <w:rsid w:val="00950252"/>
    <w:rsid w:val="00967F5D"/>
    <w:rsid w:val="009A0F95"/>
    <w:rsid w:val="009B3ADF"/>
    <w:rsid w:val="009C3B52"/>
    <w:rsid w:val="009E6817"/>
    <w:rsid w:val="009E6E9A"/>
    <w:rsid w:val="00A01D2B"/>
    <w:rsid w:val="00A42218"/>
    <w:rsid w:val="00A63A5D"/>
    <w:rsid w:val="00A70249"/>
    <w:rsid w:val="00A70B02"/>
    <w:rsid w:val="00A71D9F"/>
    <w:rsid w:val="00A92E9F"/>
    <w:rsid w:val="00B33BEA"/>
    <w:rsid w:val="00B352B8"/>
    <w:rsid w:val="00B57C9F"/>
    <w:rsid w:val="00B63572"/>
    <w:rsid w:val="00B845B3"/>
    <w:rsid w:val="00B85D8B"/>
    <w:rsid w:val="00BB4A40"/>
    <w:rsid w:val="00BD6C3E"/>
    <w:rsid w:val="00BE3674"/>
    <w:rsid w:val="00C10681"/>
    <w:rsid w:val="00C3049A"/>
    <w:rsid w:val="00C31B1E"/>
    <w:rsid w:val="00C7185A"/>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45E0CE9"/>
    <w:rsid w:val="076B128A"/>
    <w:rsid w:val="09DD3B77"/>
    <w:rsid w:val="155742D5"/>
    <w:rsid w:val="15F43F51"/>
    <w:rsid w:val="3425222B"/>
    <w:rsid w:val="398B4159"/>
    <w:rsid w:val="3AB5211B"/>
    <w:rsid w:val="3D69366C"/>
    <w:rsid w:val="42067B17"/>
    <w:rsid w:val="494A0A3E"/>
    <w:rsid w:val="4DFF3B60"/>
    <w:rsid w:val="52DC2402"/>
    <w:rsid w:val="572E2FB9"/>
    <w:rsid w:val="598D5D03"/>
    <w:rsid w:val="5C5B4D66"/>
    <w:rsid w:val="70384C40"/>
    <w:rsid w:val="7D012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54B4B3-B679-49CD-A354-617168D1989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2284</Words>
  <Characters>13022</Characters>
  <Lines>108</Lines>
  <Paragraphs>30</Paragraphs>
  <TotalTime>2</TotalTime>
  <ScaleCrop>false</ScaleCrop>
  <LinksUpToDate>false</LinksUpToDate>
  <CharactersWithSpaces>15276</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Administrator</cp:lastModifiedBy>
  <cp:lastPrinted>2021-07-28T00:12:00Z</cp:lastPrinted>
  <dcterms:modified xsi:type="dcterms:W3CDTF">2022-04-19T02:21:35Z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