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32"/>
          <w:szCs w:val="32"/>
        </w:rPr>
      </w:pPr>
    </w:p>
    <w:p>
      <w:pPr>
        <w:jc w:val="center"/>
        <w:rPr>
          <w:b/>
          <w:sz w:val="32"/>
          <w:szCs w:val="32"/>
        </w:rPr>
      </w:pPr>
    </w:p>
    <w:p>
      <w:pPr>
        <w:spacing w:line="480" w:lineRule="exact"/>
        <w:jc w:val="center"/>
        <w:rPr>
          <w:b/>
          <w:sz w:val="32"/>
          <w:szCs w:val="32"/>
        </w:rPr>
      </w:pPr>
    </w:p>
    <w:p>
      <w:pPr>
        <w:jc w:val="right"/>
        <w:rPr>
          <w:rFonts w:ascii="仿宋_GB2312" w:eastAsia="仿宋_GB2312"/>
          <w:sz w:val="32"/>
          <w:szCs w:val="32"/>
        </w:rPr>
      </w:pPr>
      <w:r>
        <w:rPr>
          <w:rFonts w:hint="eastAsia" w:ascii="仿宋_GB2312" w:eastAsia="仿宋_GB2312"/>
          <w:sz w:val="32"/>
          <w:szCs w:val="32"/>
        </w:rPr>
        <w:t>湘学助〔</w:t>
      </w:r>
      <w:r>
        <w:rPr>
          <w:rFonts w:ascii="仿宋_GB2312" w:eastAsia="仿宋_GB2312"/>
          <w:sz w:val="32"/>
          <w:szCs w:val="32"/>
        </w:rPr>
        <w:t>2014</w:t>
      </w: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号</w:t>
      </w:r>
    </w:p>
    <w:p>
      <w:pPr>
        <w:rPr>
          <w:rFonts w:eastAsia="仿宋_GB2312"/>
          <w:sz w:val="32"/>
          <w:szCs w:val="32"/>
        </w:rPr>
      </w:pPr>
    </w:p>
    <w:p>
      <w:pPr>
        <w:spacing w:before="100" w:beforeAutospacing="1" w:after="100" w:afterAutospacing="1" w:line="400" w:lineRule="exact"/>
        <w:jc w:val="center"/>
        <w:rPr>
          <w:rFonts w:ascii="宋体"/>
          <w:b/>
          <w:color w:val="000000"/>
          <w:sz w:val="36"/>
          <w:szCs w:val="36"/>
        </w:rPr>
      </w:pPr>
      <w:r>
        <w:rPr>
          <w:rFonts w:hint="eastAsia" w:ascii="宋体" w:hAnsi="宋体"/>
          <w:b/>
          <w:color w:val="000000"/>
          <w:sz w:val="36"/>
          <w:szCs w:val="36"/>
        </w:rPr>
        <w:t>关于开展中央专项彩票公益金教育助学项目</w:t>
      </w:r>
    </w:p>
    <w:p>
      <w:pPr>
        <w:spacing w:before="100" w:beforeAutospacing="1" w:after="100" w:afterAutospacing="1" w:line="400" w:lineRule="exact"/>
        <w:jc w:val="center"/>
        <w:rPr>
          <w:rFonts w:ascii="宋体"/>
          <w:b/>
          <w:color w:val="000000"/>
          <w:sz w:val="36"/>
          <w:szCs w:val="36"/>
        </w:rPr>
      </w:pPr>
      <w:r>
        <w:rPr>
          <w:rFonts w:hint="eastAsia" w:ascii="宋体" w:hAnsi="宋体"/>
          <w:b/>
          <w:color w:val="000000"/>
          <w:sz w:val="36"/>
          <w:szCs w:val="36"/>
        </w:rPr>
        <w:t>落实情况专项调研和实施效果检查的通知</w:t>
      </w:r>
    </w:p>
    <w:p>
      <w:pPr>
        <w:rPr>
          <w:rFonts w:ascii="仿宋" w:hAnsi="仿宋" w:eastAsia="仿宋"/>
          <w:sz w:val="30"/>
          <w:szCs w:val="30"/>
        </w:rPr>
      </w:pPr>
      <w:r>
        <w:rPr>
          <w:rFonts w:hint="eastAsia" w:ascii="仿宋" w:hAnsi="仿宋" w:eastAsia="仿宋"/>
          <w:sz w:val="30"/>
          <w:szCs w:val="30"/>
        </w:rPr>
        <w:t>各市州教育局学生资助管理中心：</w:t>
      </w:r>
    </w:p>
    <w:p>
      <w:pPr>
        <w:ind w:firstLine="31680" w:firstLineChars="200"/>
        <w:rPr>
          <w:rFonts w:ascii="仿宋" w:hAnsi="仿宋" w:eastAsia="仿宋"/>
          <w:sz w:val="30"/>
          <w:szCs w:val="30"/>
        </w:rPr>
      </w:pPr>
      <w:r>
        <w:rPr>
          <w:rFonts w:hint="eastAsia" w:ascii="宋体" w:hAnsi="宋体"/>
          <w:sz w:val="30"/>
          <w:szCs w:val="30"/>
        </w:rPr>
        <w:t>根据</w:t>
      </w:r>
      <w:r>
        <w:rPr>
          <w:rFonts w:hint="eastAsia" w:ascii="仿宋" w:hAnsi="仿宋" w:eastAsia="仿宋"/>
          <w:sz w:val="30"/>
          <w:szCs w:val="30"/>
        </w:rPr>
        <w:t>中国教育发展基金会《</w:t>
      </w:r>
      <w:r>
        <w:rPr>
          <w:rFonts w:hint="eastAsia" w:ascii="宋体" w:hAnsi="宋体"/>
          <w:color w:val="000000"/>
          <w:sz w:val="30"/>
          <w:szCs w:val="30"/>
        </w:rPr>
        <w:t>关于检查评估中央专项彩票公益金教育助学项目落实情况和实施效果的通知</w:t>
      </w:r>
      <w:r>
        <w:rPr>
          <w:rFonts w:hint="eastAsia" w:ascii="宋体" w:hAnsi="宋体"/>
          <w:sz w:val="30"/>
          <w:szCs w:val="30"/>
        </w:rPr>
        <w:t>》（教基金会〔</w:t>
      </w:r>
      <w:r>
        <w:rPr>
          <w:rFonts w:ascii="宋体" w:hAnsi="宋体"/>
          <w:sz w:val="30"/>
          <w:szCs w:val="30"/>
        </w:rPr>
        <w:t>2014</w:t>
      </w:r>
      <w:r>
        <w:rPr>
          <w:rFonts w:hint="eastAsia" w:ascii="宋体" w:hAnsi="宋体"/>
          <w:sz w:val="30"/>
          <w:szCs w:val="30"/>
        </w:rPr>
        <w:t>〕</w:t>
      </w:r>
      <w:r>
        <w:rPr>
          <w:rFonts w:ascii="宋体" w:hAnsi="宋体"/>
          <w:sz w:val="30"/>
          <w:szCs w:val="30"/>
        </w:rPr>
        <w:t>5</w:t>
      </w:r>
      <w:r>
        <w:rPr>
          <w:rFonts w:hint="eastAsia" w:ascii="宋体" w:hAnsi="宋体"/>
          <w:sz w:val="30"/>
          <w:szCs w:val="30"/>
        </w:rPr>
        <w:t>号</w:t>
      </w:r>
      <w:r>
        <w:rPr>
          <w:rFonts w:hint="eastAsia" w:ascii="仿宋" w:hAnsi="仿宋" w:eastAsia="仿宋"/>
          <w:sz w:val="30"/>
          <w:szCs w:val="30"/>
        </w:rPr>
        <w:t>）精神，省教育厅决定，近期就滋蕙计划、励耕计划和幼儿教师资助项目开展落实情况专项调研和实施效果检查。现就有关事项通知如下</w:t>
      </w:r>
      <w:r>
        <w:rPr>
          <w:rFonts w:ascii="仿宋" w:hAnsi="仿宋" w:eastAsia="仿宋"/>
          <w:sz w:val="30"/>
          <w:szCs w:val="30"/>
        </w:rPr>
        <w:t>:</w:t>
      </w:r>
    </w:p>
    <w:p>
      <w:pPr>
        <w:ind w:firstLine="31680" w:firstLineChars="200"/>
        <w:rPr>
          <w:rFonts w:ascii="仿宋_GB2312" w:eastAsia="仿宋_GB2312"/>
          <w:color w:val="000000"/>
          <w:sz w:val="30"/>
          <w:szCs w:val="30"/>
        </w:rPr>
      </w:pPr>
      <w:r>
        <w:rPr>
          <w:rFonts w:hint="eastAsia" w:ascii="仿宋" w:hAnsi="仿宋" w:eastAsia="仿宋"/>
          <w:sz w:val="30"/>
          <w:szCs w:val="30"/>
        </w:rPr>
        <w:t>一、专项调研和检查内容</w:t>
      </w:r>
    </w:p>
    <w:p>
      <w:pPr>
        <w:ind w:firstLine="31680" w:firstLineChars="200"/>
        <w:rPr>
          <w:rFonts w:ascii="仿宋" w:hAnsi="仿宋" w:eastAsia="仿宋"/>
          <w:sz w:val="30"/>
          <w:szCs w:val="30"/>
        </w:rPr>
      </w:pPr>
      <w:r>
        <w:rPr>
          <w:rFonts w:ascii="仿宋" w:hAnsi="仿宋" w:eastAsia="仿宋"/>
          <w:sz w:val="30"/>
          <w:szCs w:val="30"/>
        </w:rPr>
        <w:t xml:space="preserve">1. </w:t>
      </w:r>
      <w:r>
        <w:rPr>
          <w:rFonts w:hint="eastAsia" w:ascii="仿宋" w:hAnsi="仿宋" w:eastAsia="仿宋"/>
          <w:sz w:val="30"/>
          <w:szCs w:val="30"/>
        </w:rPr>
        <w:t>各地滋蕙计划、励耕计划和幼儿教师资助项目的开展是否坚持公开、公平、公正的原则，有关学生和教师名单是否按《滋蕙计划暂行办法》、《励耕计划暂行办法》和《幼儿教师资助项目暂行办法》规定进行了公示，奖励款和资助款是否真正落实到应该受奖励的学生和应该受资助的教师身上；</w:t>
      </w:r>
    </w:p>
    <w:p>
      <w:pPr>
        <w:ind w:firstLine="31680" w:firstLineChars="200"/>
        <w:rPr>
          <w:rFonts w:ascii="仿宋" w:hAnsi="仿宋" w:eastAsia="仿宋"/>
          <w:sz w:val="30"/>
          <w:szCs w:val="30"/>
        </w:rPr>
      </w:pPr>
      <w:r>
        <w:rPr>
          <w:rFonts w:ascii="仿宋" w:hAnsi="仿宋" w:eastAsia="仿宋"/>
          <w:sz w:val="30"/>
          <w:szCs w:val="30"/>
        </w:rPr>
        <w:t xml:space="preserve">2. </w:t>
      </w:r>
      <w:r>
        <w:rPr>
          <w:rFonts w:hint="eastAsia" w:ascii="仿宋" w:hAnsi="仿宋" w:eastAsia="仿宋"/>
          <w:sz w:val="30"/>
          <w:szCs w:val="30"/>
        </w:rPr>
        <w:t>各地滋蕙计划奖励款、励耕计划和幼儿教师资助项目资助款是否专款专用，有关高中对滋蕙计划奖励款、有关</w:t>
      </w:r>
      <w:bookmarkStart w:id="0" w:name="_GoBack"/>
      <w:bookmarkEnd w:id="0"/>
      <w:r>
        <w:rPr>
          <w:rFonts w:hint="eastAsia" w:ascii="仿宋" w:hAnsi="仿宋" w:eastAsia="仿宋"/>
          <w:sz w:val="30"/>
          <w:szCs w:val="30"/>
        </w:rPr>
        <w:t>县级教育行政部门励耕计划和幼儿教师资助项目资助款的财务管理制度和档案管理制度是否健全，具体操作方面是否符合《滋蕙计划暂行办法》、《励耕计划暂行办法》和《幼儿教师资助项目暂行办法》规定；</w:t>
      </w:r>
    </w:p>
    <w:p>
      <w:pPr>
        <w:ind w:firstLine="31680" w:firstLineChars="200"/>
        <w:rPr>
          <w:rFonts w:ascii="仿宋" w:hAnsi="仿宋" w:eastAsia="仿宋"/>
          <w:sz w:val="30"/>
          <w:szCs w:val="30"/>
        </w:rPr>
      </w:pPr>
      <w:r>
        <w:rPr>
          <w:rFonts w:ascii="仿宋" w:hAnsi="仿宋" w:eastAsia="仿宋"/>
          <w:sz w:val="30"/>
          <w:szCs w:val="30"/>
        </w:rPr>
        <w:t xml:space="preserve">3. </w:t>
      </w:r>
      <w:r>
        <w:rPr>
          <w:rFonts w:hint="eastAsia" w:ascii="仿宋" w:hAnsi="仿宋" w:eastAsia="仿宋"/>
          <w:sz w:val="30"/>
          <w:szCs w:val="30"/>
        </w:rPr>
        <w:t>各地滋蕙计划、励耕计划和幼儿教师资助项目的实施效果。</w:t>
      </w:r>
    </w:p>
    <w:p>
      <w:pPr>
        <w:ind w:firstLine="31680" w:firstLineChars="200"/>
        <w:rPr>
          <w:rFonts w:ascii="仿宋" w:hAnsi="仿宋" w:eastAsia="仿宋"/>
          <w:sz w:val="30"/>
          <w:szCs w:val="30"/>
        </w:rPr>
      </w:pPr>
      <w:r>
        <w:rPr>
          <w:rFonts w:ascii="仿宋" w:hAnsi="仿宋" w:eastAsia="仿宋"/>
          <w:sz w:val="30"/>
          <w:szCs w:val="30"/>
        </w:rPr>
        <w:t xml:space="preserve">4. </w:t>
      </w:r>
      <w:r>
        <w:rPr>
          <w:rFonts w:hint="eastAsia" w:ascii="仿宋" w:hAnsi="仿宋" w:eastAsia="仿宋"/>
          <w:sz w:val="30"/>
          <w:szCs w:val="30"/>
        </w:rPr>
        <w:t>各地在滋蕙计划、励耕计划和幼儿教师资助项目实施中遇到的困难和问题，以及对下一步工作的意见、建议。</w:t>
      </w:r>
    </w:p>
    <w:p>
      <w:pPr>
        <w:ind w:firstLine="31680" w:firstLineChars="200"/>
        <w:rPr>
          <w:rFonts w:ascii="仿宋" w:hAnsi="仿宋" w:eastAsia="仿宋"/>
          <w:sz w:val="30"/>
          <w:szCs w:val="30"/>
        </w:rPr>
      </w:pPr>
      <w:r>
        <w:rPr>
          <w:rFonts w:hint="eastAsia" w:ascii="仿宋" w:hAnsi="仿宋" w:eastAsia="仿宋"/>
          <w:sz w:val="30"/>
          <w:szCs w:val="30"/>
        </w:rPr>
        <w:t>二、有关要求</w:t>
      </w:r>
    </w:p>
    <w:p>
      <w:pPr>
        <w:ind w:firstLine="31680" w:firstLineChars="200"/>
        <w:rPr>
          <w:rFonts w:ascii="仿宋" w:hAnsi="仿宋" w:eastAsia="仿宋"/>
          <w:color w:val="FF0000"/>
          <w:sz w:val="30"/>
          <w:szCs w:val="30"/>
        </w:rPr>
      </w:pPr>
      <w:r>
        <w:rPr>
          <w:rFonts w:ascii="仿宋" w:hAnsi="仿宋" w:eastAsia="仿宋"/>
          <w:sz w:val="30"/>
          <w:szCs w:val="30"/>
        </w:rPr>
        <w:t xml:space="preserve">1. </w:t>
      </w:r>
      <w:r>
        <w:rPr>
          <w:rFonts w:hint="eastAsia" w:ascii="仿宋" w:hAnsi="仿宋" w:eastAsia="仿宋"/>
          <w:sz w:val="30"/>
          <w:szCs w:val="30"/>
        </w:rPr>
        <w:t>各市州要根据《中央专项彩票公益金滋蕙计划管理和实施暂行办法》（财教〔</w:t>
      </w:r>
      <w:r>
        <w:rPr>
          <w:rFonts w:ascii="仿宋" w:hAnsi="仿宋" w:eastAsia="仿宋"/>
          <w:sz w:val="30"/>
          <w:szCs w:val="30"/>
        </w:rPr>
        <w:t>2011</w:t>
      </w:r>
      <w:r>
        <w:rPr>
          <w:rFonts w:hint="eastAsia" w:ascii="仿宋" w:hAnsi="仿宋" w:eastAsia="仿宋"/>
          <w:sz w:val="30"/>
          <w:szCs w:val="30"/>
        </w:rPr>
        <w:t>〕</w:t>
      </w:r>
      <w:r>
        <w:rPr>
          <w:rFonts w:ascii="仿宋" w:hAnsi="仿宋" w:eastAsia="仿宋"/>
          <w:sz w:val="30"/>
          <w:szCs w:val="30"/>
        </w:rPr>
        <w:t>556</w:t>
      </w:r>
      <w:r>
        <w:rPr>
          <w:rFonts w:hint="eastAsia" w:ascii="仿宋" w:hAnsi="仿宋" w:eastAsia="仿宋"/>
          <w:sz w:val="30"/>
          <w:szCs w:val="30"/>
        </w:rPr>
        <w:t>号，以下简称《滋蕙计划暂行办法》）、《中央专项彩票公益金励耕计划管理和实施暂行办法》（财教〔</w:t>
      </w:r>
      <w:r>
        <w:rPr>
          <w:rFonts w:ascii="仿宋" w:hAnsi="仿宋" w:eastAsia="仿宋"/>
          <w:sz w:val="30"/>
          <w:szCs w:val="30"/>
        </w:rPr>
        <w:t>2011</w:t>
      </w:r>
      <w:r>
        <w:rPr>
          <w:rFonts w:hint="eastAsia" w:ascii="仿宋" w:hAnsi="仿宋" w:eastAsia="仿宋"/>
          <w:sz w:val="30"/>
          <w:szCs w:val="30"/>
        </w:rPr>
        <w:t>〕</w:t>
      </w:r>
      <w:r>
        <w:rPr>
          <w:rFonts w:ascii="仿宋" w:hAnsi="仿宋" w:eastAsia="仿宋"/>
          <w:sz w:val="30"/>
          <w:szCs w:val="30"/>
        </w:rPr>
        <w:t>556</w:t>
      </w:r>
      <w:r>
        <w:rPr>
          <w:rFonts w:hint="eastAsia" w:ascii="仿宋" w:hAnsi="仿宋" w:eastAsia="仿宋"/>
          <w:sz w:val="30"/>
          <w:szCs w:val="30"/>
        </w:rPr>
        <w:t>号，以下简称《励耕计划暂行办法》）、《家庭经济特别困难幼儿教师资助项目管理暂行办法》（教基金会〔</w:t>
      </w:r>
      <w:r>
        <w:rPr>
          <w:rFonts w:ascii="仿宋" w:hAnsi="仿宋" w:eastAsia="仿宋"/>
          <w:sz w:val="30"/>
          <w:szCs w:val="30"/>
        </w:rPr>
        <w:t>2012</w:t>
      </w:r>
      <w:r>
        <w:rPr>
          <w:rFonts w:hint="eastAsia" w:ascii="仿宋" w:hAnsi="仿宋" w:eastAsia="仿宋"/>
          <w:sz w:val="30"/>
          <w:szCs w:val="30"/>
        </w:rPr>
        <w:t>〕</w:t>
      </w:r>
      <w:r>
        <w:rPr>
          <w:rFonts w:ascii="仿宋" w:hAnsi="仿宋" w:eastAsia="仿宋"/>
          <w:sz w:val="30"/>
          <w:szCs w:val="30"/>
        </w:rPr>
        <w:t>15</w:t>
      </w:r>
      <w:r>
        <w:rPr>
          <w:rFonts w:hint="eastAsia" w:ascii="仿宋" w:hAnsi="仿宋" w:eastAsia="仿宋"/>
          <w:sz w:val="30"/>
          <w:szCs w:val="30"/>
        </w:rPr>
        <w:t>号，以下简称《幼儿教师资助项目暂行办法》）有关规定和教育部、财政部的有关要求，在</w:t>
      </w:r>
      <w:r>
        <w:rPr>
          <w:rFonts w:ascii="仿宋" w:hAnsi="仿宋" w:eastAsia="仿宋"/>
          <w:sz w:val="30"/>
          <w:szCs w:val="30"/>
        </w:rPr>
        <w:t>3</w:t>
      </w:r>
      <w:r>
        <w:rPr>
          <w:rFonts w:hint="eastAsia" w:ascii="仿宋" w:hAnsi="仿宋" w:eastAsia="仿宋"/>
          <w:sz w:val="30"/>
          <w:szCs w:val="30"/>
        </w:rPr>
        <w:t>月下旬组织组织有关人员，就滋蕙计划、励耕计划和幼儿教师资助项目的落实情况和实施效果</w:t>
      </w:r>
      <w:r>
        <w:rPr>
          <w:rFonts w:hint="eastAsia" w:ascii="仿宋" w:hAnsi="仿宋" w:eastAsia="仿宋"/>
          <w:color w:val="FF0000"/>
          <w:sz w:val="30"/>
          <w:szCs w:val="30"/>
        </w:rPr>
        <w:t>进行自查，并将自查报告（含检查评估结果及对实施好该项目的意见和建议等）于</w:t>
      </w:r>
      <w:r>
        <w:rPr>
          <w:rFonts w:ascii="仿宋" w:hAnsi="仿宋" w:eastAsia="仿宋"/>
          <w:color w:val="FF0000"/>
          <w:sz w:val="30"/>
          <w:szCs w:val="30"/>
        </w:rPr>
        <w:t>2014</w:t>
      </w:r>
      <w:r>
        <w:rPr>
          <w:rFonts w:hint="eastAsia" w:ascii="仿宋" w:hAnsi="仿宋" w:eastAsia="仿宋"/>
          <w:color w:val="FF0000"/>
          <w:sz w:val="30"/>
          <w:szCs w:val="30"/>
        </w:rPr>
        <w:t>年</w:t>
      </w:r>
      <w:r>
        <w:rPr>
          <w:rFonts w:ascii="仿宋" w:hAnsi="仿宋" w:eastAsia="仿宋"/>
          <w:color w:val="FF0000"/>
          <w:sz w:val="30"/>
          <w:szCs w:val="30"/>
        </w:rPr>
        <w:t>3</w:t>
      </w:r>
      <w:r>
        <w:rPr>
          <w:rFonts w:hint="eastAsia" w:ascii="仿宋" w:hAnsi="仿宋" w:eastAsia="仿宋"/>
          <w:color w:val="FF0000"/>
          <w:sz w:val="30"/>
          <w:szCs w:val="30"/>
        </w:rPr>
        <w:t>月</w:t>
      </w:r>
      <w:r>
        <w:rPr>
          <w:rFonts w:ascii="仿宋" w:hAnsi="仿宋" w:eastAsia="仿宋"/>
          <w:color w:val="FF0000"/>
          <w:sz w:val="30"/>
          <w:szCs w:val="30"/>
        </w:rPr>
        <w:t>22</w:t>
      </w:r>
      <w:r>
        <w:rPr>
          <w:rFonts w:hint="eastAsia" w:ascii="仿宋" w:hAnsi="仿宋" w:eastAsia="仿宋"/>
          <w:color w:val="FF0000"/>
          <w:sz w:val="30"/>
          <w:szCs w:val="30"/>
        </w:rPr>
        <w:t>日之前以书面形式报送省学生资助管理中心。</w:t>
      </w:r>
    </w:p>
    <w:p>
      <w:pPr>
        <w:ind w:firstLine="31680" w:firstLineChars="20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省教育厅将组织专门人员，于</w:t>
      </w:r>
      <w:r>
        <w:rPr>
          <w:rFonts w:ascii="仿宋" w:hAnsi="仿宋" w:eastAsia="仿宋"/>
          <w:sz w:val="30"/>
          <w:szCs w:val="30"/>
        </w:rPr>
        <w:t>3</w:t>
      </w:r>
      <w:r>
        <w:rPr>
          <w:rFonts w:hint="eastAsia" w:ascii="仿宋" w:hAnsi="仿宋" w:eastAsia="仿宋"/>
          <w:sz w:val="30"/>
          <w:szCs w:val="30"/>
        </w:rPr>
        <w:t>月下旬，对有关市州的滋蕙计划、励耕计划和幼儿教师资助项目的落实情况和实施效果进行抽查。检查方式：①听取抽查单位关于中央专项彩票公益金教育助学项目落实情况的介绍；②选取</w:t>
      </w:r>
      <w:r>
        <w:rPr>
          <w:rFonts w:ascii="仿宋" w:hAnsi="仿宋" w:eastAsia="仿宋"/>
          <w:sz w:val="30"/>
          <w:szCs w:val="30"/>
        </w:rPr>
        <w:t>2-3</w:t>
      </w:r>
      <w:r>
        <w:rPr>
          <w:rFonts w:hint="eastAsia" w:ascii="仿宋" w:hAnsi="仿宋" w:eastAsia="仿宋"/>
          <w:sz w:val="30"/>
          <w:szCs w:val="30"/>
        </w:rPr>
        <w:t>个县区，查看滋蕙计划、励耕计划、新生入学资助项目、幼儿教师资助项目相关档案资料，分别与受滋蕙计划奖励的</w:t>
      </w:r>
      <w:r>
        <w:rPr>
          <w:rFonts w:ascii="仿宋" w:hAnsi="仿宋" w:eastAsia="仿宋"/>
          <w:sz w:val="30"/>
          <w:szCs w:val="30"/>
        </w:rPr>
        <w:t>6-7</w:t>
      </w:r>
      <w:r>
        <w:rPr>
          <w:rFonts w:hint="eastAsia" w:ascii="仿宋" w:hAnsi="仿宋" w:eastAsia="仿宋"/>
          <w:sz w:val="30"/>
          <w:szCs w:val="30"/>
        </w:rPr>
        <w:t>名学生、受励耕计划和幼儿教师资助项目资助的各</w:t>
      </w:r>
      <w:r>
        <w:rPr>
          <w:rFonts w:ascii="仿宋" w:hAnsi="仿宋" w:eastAsia="仿宋"/>
          <w:sz w:val="30"/>
          <w:szCs w:val="30"/>
        </w:rPr>
        <w:t>6-7</w:t>
      </w:r>
      <w:r>
        <w:rPr>
          <w:rFonts w:hint="eastAsia" w:ascii="仿宋" w:hAnsi="仿宋" w:eastAsia="仿宋"/>
          <w:sz w:val="30"/>
          <w:szCs w:val="30"/>
        </w:rPr>
        <w:t>名教师进行座谈，赴</w:t>
      </w:r>
      <w:r>
        <w:rPr>
          <w:rFonts w:ascii="仿宋" w:hAnsi="仿宋" w:eastAsia="仿宋"/>
          <w:sz w:val="30"/>
          <w:szCs w:val="30"/>
        </w:rPr>
        <w:t>2-3</w:t>
      </w:r>
      <w:r>
        <w:rPr>
          <w:rFonts w:hint="eastAsia" w:ascii="仿宋" w:hAnsi="仿宋" w:eastAsia="仿宋"/>
          <w:sz w:val="30"/>
          <w:szCs w:val="30"/>
        </w:rPr>
        <w:t>名受助教师家中家访；③实地查看彩票公益金润雨计划项目实施进展情况。</w:t>
      </w:r>
    </w:p>
    <w:p>
      <w:pPr>
        <w:ind w:firstLine="31680" w:firstLineChars="200"/>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中国教育发展基金会已经确定我省作为项目抽查单位，并将于</w:t>
      </w:r>
      <w:r>
        <w:rPr>
          <w:rFonts w:ascii="仿宋" w:hAnsi="仿宋" w:eastAsia="仿宋"/>
          <w:sz w:val="30"/>
          <w:szCs w:val="30"/>
        </w:rPr>
        <w:t>3</w:t>
      </w:r>
      <w:r>
        <w:rPr>
          <w:rFonts w:hint="eastAsia" w:ascii="仿宋" w:hAnsi="仿宋" w:eastAsia="仿宋"/>
          <w:sz w:val="30"/>
          <w:szCs w:val="30"/>
        </w:rPr>
        <w:t>月下旬对我省部分市州、县市区有关工作情况进行专项调研和实施效果检查。</w:t>
      </w:r>
    </w:p>
    <w:p>
      <w:pPr>
        <w:spacing w:line="560" w:lineRule="exact"/>
        <w:ind w:firstLine="31680" w:firstLineChars="200"/>
        <w:rPr>
          <w:rFonts w:ascii="宋体"/>
          <w:sz w:val="30"/>
          <w:szCs w:val="30"/>
        </w:rPr>
      </w:pPr>
      <w:r>
        <w:rPr>
          <w:rFonts w:ascii="仿宋" w:hAnsi="仿宋" w:eastAsia="仿宋"/>
          <w:sz w:val="30"/>
          <w:szCs w:val="30"/>
        </w:rPr>
        <w:t>4.</w:t>
      </w:r>
      <w:r>
        <w:rPr>
          <w:rFonts w:ascii="宋体" w:hAnsi="宋体"/>
          <w:sz w:val="30"/>
          <w:szCs w:val="30"/>
        </w:rPr>
        <w:t xml:space="preserve"> </w:t>
      </w:r>
      <w:r>
        <w:rPr>
          <w:rFonts w:hint="eastAsia" w:ascii="宋体" w:hAnsi="宋体"/>
          <w:sz w:val="30"/>
          <w:szCs w:val="30"/>
        </w:rPr>
        <w:t>参与专项调研和检查的工作人员，要严格遵守工作纪律，按照中央</w:t>
      </w:r>
      <w:r>
        <w:rPr>
          <w:rFonts w:hint="eastAsia" w:ascii="宋体"/>
          <w:sz w:val="30"/>
          <w:szCs w:val="30"/>
        </w:rPr>
        <w:t>“</w:t>
      </w:r>
      <w:r>
        <w:rPr>
          <w:rFonts w:hint="eastAsia" w:ascii="宋体" w:hAnsi="宋体"/>
          <w:sz w:val="30"/>
          <w:szCs w:val="30"/>
        </w:rPr>
        <w:t>八项规定</w:t>
      </w:r>
      <w:r>
        <w:rPr>
          <w:rFonts w:hint="eastAsia" w:ascii="宋体"/>
          <w:sz w:val="30"/>
          <w:szCs w:val="30"/>
        </w:rPr>
        <w:t>”</w:t>
      </w:r>
      <w:r>
        <w:rPr>
          <w:rFonts w:hint="eastAsia" w:ascii="宋体" w:hAnsi="宋体"/>
          <w:sz w:val="30"/>
          <w:szCs w:val="30"/>
        </w:rPr>
        <w:t>和省委</w:t>
      </w:r>
      <w:r>
        <w:rPr>
          <w:rFonts w:hint="eastAsia" w:ascii="宋体"/>
          <w:sz w:val="30"/>
          <w:szCs w:val="30"/>
        </w:rPr>
        <w:t>“</w:t>
      </w:r>
      <w:r>
        <w:rPr>
          <w:rFonts w:hint="eastAsia" w:ascii="宋体" w:hAnsi="宋体"/>
          <w:sz w:val="30"/>
          <w:szCs w:val="30"/>
        </w:rPr>
        <w:t>九条规定</w:t>
      </w:r>
      <w:r>
        <w:rPr>
          <w:rFonts w:hint="eastAsia" w:ascii="宋体"/>
          <w:sz w:val="30"/>
          <w:szCs w:val="30"/>
        </w:rPr>
        <w:t>”</w:t>
      </w:r>
      <w:r>
        <w:rPr>
          <w:rFonts w:hint="eastAsia" w:ascii="宋体" w:hAnsi="宋体"/>
          <w:sz w:val="30"/>
          <w:szCs w:val="30"/>
        </w:rPr>
        <w:t>的要求，不得参加娱乐活动，不得收受礼品、礼金等；接受调研和检查的单位不搞任何宴请和迎来送往。凡违反规定的，要严肃处理。在工作中，要坚持从实际出发，坚持把调研与密切联系群众、了解基层工作的困难与问题紧密结合起来，切实做到转变工作作风。</w:t>
      </w:r>
    </w:p>
    <w:p>
      <w:pPr>
        <w:spacing w:line="560" w:lineRule="exact"/>
        <w:ind w:firstLine="31680" w:firstLineChars="200"/>
        <w:rPr>
          <w:rFonts w:ascii="宋体" w:hAnsi="宋体"/>
          <w:sz w:val="30"/>
          <w:szCs w:val="30"/>
        </w:rPr>
      </w:pPr>
      <w:r>
        <w:rPr>
          <w:rFonts w:ascii="宋体" w:hAnsi="宋体"/>
          <w:sz w:val="30"/>
          <w:szCs w:val="30"/>
        </w:rPr>
        <w:t xml:space="preserve">             </w:t>
      </w:r>
    </w:p>
    <w:p>
      <w:pPr>
        <w:ind w:firstLine="31680" w:firstLineChars="200"/>
        <w:rPr>
          <w:rFonts w:ascii="仿宋" w:hAnsi="仿宋" w:eastAsia="仿宋"/>
          <w:sz w:val="30"/>
          <w:szCs w:val="30"/>
        </w:rPr>
      </w:pPr>
    </w:p>
    <w:p>
      <w:pPr>
        <w:ind w:firstLine="31680" w:firstLineChars="200"/>
        <w:rPr>
          <w:rFonts w:ascii="仿宋" w:hAnsi="仿宋" w:eastAsia="仿宋"/>
          <w:sz w:val="30"/>
          <w:szCs w:val="30"/>
        </w:rPr>
      </w:pPr>
    </w:p>
    <w:p>
      <w:pPr>
        <w:spacing w:line="560" w:lineRule="exact"/>
        <w:ind w:firstLine="31680" w:firstLineChars="200"/>
        <w:rPr>
          <w:rFonts w:ascii="宋体"/>
          <w:sz w:val="30"/>
          <w:szCs w:val="30"/>
        </w:rPr>
      </w:pPr>
      <w:r>
        <w:rPr>
          <w:rFonts w:hint="eastAsia" w:ascii="仿宋" w:hAnsi="仿宋" w:eastAsia="仿宋"/>
          <w:sz w:val="30"/>
          <w:szCs w:val="30"/>
        </w:rPr>
        <w:t>联系人：夏军</w:t>
      </w:r>
      <w:r>
        <w:rPr>
          <w:rFonts w:ascii="仿宋" w:hAnsi="仿宋" w:eastAsia="仿宋"/>
          <w:sz w:val="30"/>
          <w:szCs w:val="30"/>
        </w:rPr>
        <w:t xml:space="preserve">      </w:t>
      </w:r>
      <w:r>
        <w:rPr>
          <w:rFonts w:hint="eastAsia" w:ascii="宋体" w:hAnsi="宋体"/>
          <w:sz w:val="30"/>
          <w:szCs w:val="30"/>
        </w:rPr>
        <w:t>联系电话：</w:t>
      </w:r>
      <w:r>
        <w:rPr>
          <w:rFonts w:ascii="宋体" w:hAnsi="宋体"/>
          <w:sz w:val="30"/>
          <w:szCs w:val="30"/>
        </w:rPr>
        <w:t>0731-82990360</w:t>
      </w:r>
    </w:p>
    <w:p>
      <w:pPr>
        <w:spacing w:line="560" w:lineRule="exact"/>
        <w:ind w:firstLine="31680" w:firstLineChars="200"/>
        <w:rPr>
          <w:rFonts w:ascii="宋体"/>
          <w:sz w:val="30"/>
          <w:szCs w:val="30"/>
        </w:rPr>
      </w:pPr>
    </w:p>
    <w:p>
      <w:pPr>
        <w:ind w:firstLine="31680" w:firstLineChars="200"/>
        <w:rPr>
          <w:rFonts w:ascii="仿宋" w:hAnsi="仿宋" w:eastAsia="仿宋"/>
          <w:sz w:val="30"/>
          <w:szCs w:val="30"/>
        </w:rPr>
      </w:pPr>
    </w:p>
    <w:p>
      <w:pPr>
        <w:spacing w:line="560" w:lineRule="exact"/>
        <w:ind w:firstLine="645"/>
        <w:rPr>
          <w:rFonts w:ascii="仿宋" w:hAnsi="仿宋" w:eastAsia="仿宋" w:cs="仿宋_GB2312"/>
          <w:sz w:val="30"/>
          <w:szCs w:val="30"/>
        </w:rPr>
      </w:pPr>
    </w:p>
    <w:p>
      <w:pPr>
        <w:ind w:right="30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湖南省学生资助管理中心</w:t>
      </w:r>
    </w:p>
    <w:p>
      <w:pPr>
        <w:ind w:firstLine="31680" w:firstLineChars="200"/>
      </w:pPr>
      <w:r>
        <w:rPr>
          <w:rFonts w:ascii="仿宋" w:hAnsi="仿宋" w:eastAsia="仿宋"/>
          <w:sz w:val="30"/>
          <w:szCs w:val="30"/>
        </w:rPr>
        <w:t xml:space="preserve">                              </w:t>
      </w:r>
      <w:r>
        <w:rPr>
          <w:rFonts w:hint="eastAsia" w:ascii="仿宋" w:hAnsi="仿宋" w:eastAsia="仿宋"/>
          <w:sz w:val="30"/>
          <w:szCs w:val="30"/>
        </w:rPr>
        <w:t>二〇一四年三月十日</w:t>
      </w:r>
    </w:p>
    <w:sectPr>
      <w:footerReference r:id="rId4" w:type="default"/>
      <w:pgSz w:w="11906" w:h="16838"/>
      <w:pgMar w:top="1440" w:right="1797" w:bottom="1440" w:left="179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margin" w:vAnchor="text"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nhideWhenUsed="0"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paragraph" w:styleId="2">
    <w:name w:val="Balloon Text"/>
    <w:basedOn w:val="1"/>
    <w:link w:val="9"/>
    <w:semiHidden/>
    <w:uiPriority w:val="99"/>
    <w:rPr>
      <w:sz w:val="18"/>
      <w:szCs w:val="18"/>
    </w:rPr>
  </w:style>
  <w:style w:type="paragraph" w:styleId="3">
    <w:name w:val="footer"/>
    <w:basedOn w:val="1"/>
    <w:link w:val="8"/>
    <w:uiPriority w:val="99"/>
    <w:pPr>
      <w:tabs>
        <w:tab w:val="center" w:pos="4153"/>
        <w:tab w:val="right" w:pos="8306"/>
      </w:tabs>
      <w:snapToGrid w:val="0"/>
      <w:jc w:val="left"/>
    </w:pPr>
    <w:rPr>
      <w:rFonts w:ascii="Calibri" w:hAnsi="Calibri"/>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6">
    <w:name w:val="page number"/>
    <w:basedOn w:val="5"/>
    <w:uiPriority w:val="99"/>
    <w:rPr>
      <w:rFonts w:cs="Times New Roman"/>
    </w:rPr>
  </w:style>
  <w:style w:type="character" w:customStyle="1" w:styleId="7">
    <w:name w:val="Header Char"/>
    <w:basedOn w:val="5"/>
    <w:link w:val="4"/>
    <w:locked/>
    <w:uiPriority w:val="99"/>
    <w:rPr>
      <w:rFonts w:cs="Times New Roman"/>
      <w:sz w:val="18"/>
      <w:szCs w:val="18"/>
    </w:rPr>
  </w:style>
  <w:style w:type="character" w:customStyle="1" w:styleId="8">
    <w:name w:val="Footer Char"/>
    <w:basedOn w:val="5"/>
    <w:link w:val="3"/>
    <w:locked/>
    <w:uiPriority w:val="99"/>
    <w:rPr>
      <w:rFonts w:cs="Times New Roman"/>
      <w:sz w:val="18"/>
      <w:szCs w:val="18"/>
    </w:rPr>
  </w:style>
  <w:style w:type="character" w:customStyle="1" w:styleId="9">
    <w:name w:val="Balloon Text Char"/>
    <w:basedOn w:val="5"/>
    <w:link w:val="2"/>
    <w:semiHidden/>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218</Words>
  <Characters>1243</Characters>
  <Lines>0</Lines>
  <Paragraphs>0</Paragraphs>
  <TotalTime>0</TotalTime>
  <ScaleCrop>false</ScaleCrop>
  <LinksUpToDate>false</LinksUpToDate>
  <CharactersWithSpaces>0</CharactersWithSpaces>
  <Application>WPS Office 个人版_9.1.0.4429_{F1E327BC-269C-435d-A152-05C5408002CA}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2014-03-11T01:47:00Z</dcterms:created>
  <dc:creator>user</dc:creator>
  <cp:lastModifiedBy>zhongcheng</cp:lastModifiedBy>
  <cp:lastPrinted>2014-03-13T03:41:00Z</cp:lastPrinted>
  <dcterms:modified xsi:type="dcterms:W3CDTF">2014-03-13T07:21:43Z</dcterms:modified>
  <dc:title>湘学助〔2014〕47号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