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9F6" w:rsidRPr="007F1E28" w:rsidRDefault="008C49F6" w:rsidP="003E4560">
      <w:pPr>
        <w:snapToGrid w:val="0"/>
        <w:spacing w:line="560" w:lineRule="exact"/>
        <w:rPr>
          <w:rFonts w:ascii="黑体" w:eastAsia="黑体" w:hAnsi="黑体"/>
          <w:color w:val="000000" w:themeColor="text1"/>
          <w:sz w:val="32"/>
          <w:szCs w:val="32"/>
        </w:rPr>
      </w:pPr>
      <w:r w:rsidRPr="007F1E28">
        <w:rPr>
          <w:rFonts w:ascii="黑体" w:eastAsia="黑体" w:hAnsi="黑体" w:cs="黑体" w:hint="eastAsia"/>
          <w:color w:val="000000" w:themeColor="text1"/>
          <w:sz w:val="32"/>
          <w:szCs w:val="32"/>
        </w:rPr>
        <w:t>附件</w:t>
      </w:r>
      <w:r w:rsidR="00732D77">
        <w:rPr>
          <w:rFonts w:ascii="黑体" w:eastAsia="黑体" w:hAnsi="黑体" w:cs="黑体" w:hint="eastAsia"/>
          <w:color w:val="000000" w:themeColor="text1"/>
          <w:sz w:val="32"/>
          <w:szCs w:val="32"/>
        </w:rPr>
        <w:t>2</w:t>
      </w:r>
    </w:p>
    <w:p w:rsidR="008C49F6" w:rsidRPr="007F1E28" w:rsidRDefault="008C49F6" w:rsidP="003E4560">
      <w:pPr>
        <w:snapToGrid w:val="0"/>
        <w:spacing w:line="560" w:lineRule="exact"/>
        <w:jc w:val="center"/>
        <w:rPr>
          <w:rFonts w:eastAsia="华文中宋"/>
          <w:b/>
          <w:bCs/>
          <w:color w:val="000000" w:themeColor="text1"/>
          <w:sz w:val="36"/>
          <w:szCs w:val="36"/>
        </w:rPr>
      </w:pPr>
    </w:p>
    <w:p w:rsidR="008C49F6" w:rsidRDefault="00B36A50" w:rsidP="003E4560">
      <w:pPr>
        <w:snapToGrid w:val="0"/>
        <w:spacing w:line="560" w:lineRule="exac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26608C">
        <w:rPr>
          <w:rFonts w:asciiTheme="minorEastAsia" w:eastAsiaTheme="minorEastAsia" w:hAnsiTheme="minorEastAsia" w:hint="eastAsia"/>
          <w:b/>
          <w:spacing w:val="-4"/>
          <w:sz w:val="36"/>
          <w:szCs w:val="36"/>
        </w:rPr>
        <w:t>“三区”人才计划教师专项工作补助经费</w:t>
      </w:r>
      <w:r w:rsidRPr="0026608C">
        <w:rPr>
          <w:rFonts w:asciiTheme="minorEastAsia" w:eastAsiaTheme="minorEastAsia" w:hAnsiTheme="minorEastAsia" w:hint="eastAsia"/>
          <w:b/>
          <w:sz w:val="36"/>
          <w:szCs w:val="36"/>
        </w:rPr>
        <w:t>管理办法</w:t>
      </w:r>
    </w:p>
    <w:p w:rsidR="00732D77" w:rsidRPr="00E14438" w:rsidRDefault="00732D77" w:rsidP="00732D77">
      <w:pPr>
        <w:jc w:val="center"/>
        <w:rPr>
          <w:rFonts w:ascii="仿宋_GB2312" w:eastAsia="仿宋_GB2312" w:hAnsi="宋体"/>
          <w:sz w:val="28"/>
          <w:szCs w:val="28"/>
        </w:rPr>
      </w:pPr>
      <w:r w:rsidRPr="00E14438">
        <w:rPr>
          <w:rFonts w:ascii="仿宋_GB2312" w:eastAsia="仿宋_GB2312" w:hAnsi="宋体" w:cs="宋体" w:hint="eastAsia"/>
          <w:sz w:val="28"/>
          <w:szCs w:val="28"/>
        </w:rPr>
        <w:t>（征求意见稿）</w:t>
      </w:r>
    </w:p>
    <w:p w:rsidR="008C49F6" w:rsidRPr="007F1E28" w:rsidRDefault="008C49F6" w:rsidP="003E4560">
      <w:pPr>
        <w:snapToGrid w:val="0"/>
        <w:spacing w:line="560" w:lineRule="exact"/>
        <w:jc w:val="center"/>
        <w:rPr>
          <w:rFonts w:eastAsia="黑体"/>
          <w:b/>
          <w:bCs/>
          <w:color w:val="000000" w:themeColor="text1"/>
          <w:sz w:val="30"/>
          <w:szCs w:val="30"/>
        </w:rPr>
      </w:pPr>
    </w:p>
    <w:p w:rsidR="00B70363" w:rsidRPr="00506857" w:rsidRDefault="008C49F6" w:rsidP="001676B5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Ansi="宋体"/>
          <w:spacing w:val="-4"/>
          <w:sz w:val="30"/>
          <w:szCs w:val="30"/>
        </w:rPr>
      </w:pPr>
      <w:r w:rsidRPr="00506857">
        <w:rPr>
          <w:rFonts w:ascii="仿宋_GB2312" w:eastAsia="仿宋_GB2312" w:hAnsi="黑体" w:cs="黑体" w:hint="eastAsia"/>
          <w:color w:val="000000" w:themeColor="text1"/>
          <w:sz w:val="30"/>
          <w:szCs w:val="30"/>
        </w:rPr>
        <w:t>第一条</w:t>
      </w:r>
      <w:r w:rsidR="00732D77" w:rsidRPr="00506857">
        <w:rPr>
          <w:rFonts w:ascii="仿宋_GB2312" w:eastAsia="仿宋_GB2312" w:hAnsi="仿宋" w:cs="仿宋_GB2312" w:hint="eastAsia"/>
          <w:color w:val="000000" w:themeColor="text1"/>
          <w:sz w:val="30"/>
          <w:szCs w:val="30"/>
        </w:rPr>
        <w:t xml:space="preserve"> </w:t>
      </w:r>
      <w:r w:rsidR="00FA6B9B" w:rsidRPr="00506857">
        <w:rPr>
          <w:rFonts w:ascii="仿宋_GB2312" w:eastAsia="仿宋_GB2312" w:hAnsi="仿宋" w:hint="eastAsia"/>
          <w:kern w:val="0"/>
          <w:sz w:val="30"/>
          <w:szCs w:val="30"/>
        </w:rPr>
        <w:t>为</w:t>
      </w:r>
      <w:r w:rsidR="00B70363" w:rsidRPr="00506857">
        <w:rPr>
          <w:rFonts w:ascii="仿宋_GB2312" w:eastAsia="仿宋_GB2312" w:hAnsi="仿宋" w:hint="eastAsia"/>
          <w:kern w:val="0"/>
          <w:sz w:val="30"/>
          <w:szCs w:val="30"/>
        </w:rPr>
        <w:t>规范和加强</w:t>
      </w:r>
      <w:r w:rsidR="00B70363" w:rsidRPr="00506857">
        <w:rPr>
          <w:rFonts w:ascii="仿宋_GB2312" w:eastAsia="仿宋_GB2312" w:hAnsi="宋体" w:hint="eastAsia"/>
          <w:spacing w:val="-4"/>
          <w:sz w:val="30"/>
          <w:szCs w:val="30"/>
        </w:rPr>
        <w:t>“三区”人才计划教师专项工作补助经费管理，提高资金使用效益，提升“三区”义务教育质量，根据国家有关法律制度规定，制定本办法。</w:t>
      </w:r>
    </w:p>
    <w:p w:rsidR="008C49F6" w:rsidRPr="00506857" w:rsidRDefault="00B70363" w:rsidP="001676B5">
      <w:pPr>
        <w:adjustRightInd w:val="0"/>
        <w:snapToGrid w:val="0"/>
        <w:spacing w:line="360" w:lineRule="auto"/>
        <w:ind w:firstLineChars="200" w:firstLine="600"/>
        <w:rPr>
          <w:rStyle w:val="a3"/>
          <w:rFonts w:ascii="仿宋_GB2312" w:eastAsia="仿宋_GB2312" w:hAnsi="仿宋"/>
          <w:b w:val="0"/>
          <w:bCs w:val="0"/>
          <w:color w:val="000000" w:themeColor="text1"/>
          <w:sz w:val="30"/>
          <w:szCs w:val="30"/>
        </w:rPr>
      </w:pPr>
      <w:r w:rsidRPr="00506857">
        <w:rPr>
          <w:rFonts w:ascii="仿宋_GB2312" w:eastAsia="仿宋_GB2312" w:hAnsi="黑体" w:cs="黑体" w:hint="eastAsia"/>
          <w:color w:val="000000" w:themeColor="text1"/>
          <w:sz w:val="30"/>
          <w:szCs w:val="30"/>
        </w:rPr>
        <w:t>第二条 本办法所称</w:t>
      </w:r>
      <w:r w:rsidRPr="00506857">
        <w:rPr>
          <w:rFonts w:ascii="仿宋_GB2312" w:eastAsia="仿宋_GB2312" w:hAnsi="宋体" w:hint="eastAsia"/>
          <w:spacing w:val="-4"/>
          <w:sz w:val="30"/>
          <w:szCs w:val="30"/>
        </w:rPr>
        <w:t>“三区”人才计划教师专项工作补助经费</w:t>
      </w:r>
      <w:r w:rsidRPr="00506857">
        <w:rPr>
          <w:rFonts w:ascii="仿宋_GB2312" w:eastAsia="仿宋_GB2312" w:hint="eastAsia"/>
          <w:color w:val="000000" w:themeColor="text1"/>
          <w:sz w:val="30"/>
          <w:szCs w:val="30"/>
        </w:rPr>
        <w:t>（以下简称补助经费），是指中央财政</w:t>
      </w:r>
      <w:r w:rsidR="00E25A34" w:rsidRPr="00506857">
        <w:rPr>
          <w:rFonts w:ascii="仿宋_GB2312" w:eastAsia="仿宋_GB2312" w:hint="eastAsia"/>
          <w:color w:val="000000" w:themeColor="text1"/>
          <w:sz w:val="30"/>
          <w:szCs w:val="30"/>
        </w:rPr>
        <w:t>设立的</w:t>
      </w:r>
      <w:r w:rsidR="00E25A34" w:rsidRPr="00506857">
        <w:rPr>
          <w:rFonts w:ascii="仿宋_GB2312" w:eastAsia="仿宋_GB2312" w:hAnsi="仿宋" w:hint="eastAsia"/>
          <w:color w:val="000000" w:themeColor="text1"/>
          <w:sz w:val="30"/>
          <w:szCs w:val="30"/>
        </w:rPr>
        <w:t>用于</w:t>
      </w:r>
      <w:r w:rsidR="00E25A34" w:rsidRPr="00506857">
        <w:rPr>
          <w:rStyle w:val="a3"/>
          <w:rFonts w:ascii="仿宋_GB2312" w:eastAsia="仿宋_GB2312" w:hAnsi="仿宋" w:cs="仿宋_GB2312" w:hint="eastAsia"/>
          <w:b w:val="0"/>
          <w:bCs w:val="0"/>
          <w:color w:val="000000" w:themeColor="text1"/>
          <w:sz w:val="30"/>
          <w:szCs w:val="30"/>
        </w:rPr>
        <w:t>支持地方</w:t>
      </w:r>
      <w:r w:rsidR="00E25A34" w:rsidRPr="00506857">
        <w:rPr>
          <w:rFonts w:ascii="仿宋_GB2312" w:eastAsia="仿宋_GB2312" w:hAnsi="仿宋" w:hint="eastAsia"/>
          <w:sz w:val="30"/>
          <w:szCs w:val="30"/>
        </w:rPr>
        <w:t>选派义务教育优秀教师到边远贫困地区、边疆民族地区和革命老区（以下简称“三区”）学校支教</w:t>
      </w:r>
      <w:r w:rsidR="00E25A34" w:rsidRPr="00506857">
        <w:rPr>
          <w:rFonts w:ascii="仿宋_GB2312" w:eastAsia="仿宋_GB2312" w:hint="eastAsia"/>
          <w:color w:val="000000" w:themeColor="text1"/>
          <w:sz w:val="30"/>
          <w:szCs w:val="30"/>
        </w:rPr>
        <w:t>的</w:t>
      </w:r>
      <w:r w:rsidRPr="00506857">
        <w:rPr>
          <w:rFonts w:ascii="仿宋_GB2312" w:eastAsia="仿宋_GB2312" w:hAnsi="仿宋" w:hint="eastAsia"/>
          <w:color w:val="000000" w:themeColor="text1"/>
          <w:sz w:val="30"/>
          <w:szCs w:val="30"/>
        </w:rPr>
        <w:t>一般性转移支付</w:t>
      </w:r>
      <w:r w:rsidRPr="00506857">
        <w:rPr>
          <w:rFonts w:ascii="仿宋_GB2312" w:eastAsia="仿宋_GB2312" w:hAnsi="仿宋" w:hint="eastAsia"/>
          <w:sz w:val="30"/>
          <w:szCs w:val="30"/>
        </w:rPr>
        <w:t>资金。</w:t>
      </w:r>
      <w:r w:rsidRPr="00506857">
        <w:rPr>
          <w:rStyle w:val="a3"/>
          <w:rFonts w:ascii="仿宋_GB2312" w:eastAsia="仿宋_GB2312" w:hAnsi="仿宋"/>
          <w:b w:val="0"/>
          <w:bCs w:val="0"/>
          <w:color w:val="000000" w:themeColor="text1"/>
          <w:sz w:val="30"/>
          <w:szCs w:val="30"/>
        </w:rPr>
        <w:t xml:space="preserve"> </w:t>
      </w:r>
    </w:p>
    <w:p w:rsidR="00B70363" w:rsidRPr="00506857" w:rsidRDefault="00B70363" w:rsidP="001676B5">
      <w:pPr>
        <w:tabs>
          <w:tab w:val="left" w:pos="0"/>
          <w:tab w:val="left" w:pos="1650"/>
        </w:tabs>
        <w:adjustRightInd w:val="0"/>
        <w:snapToGrid w:val="0"/>
        <w:spacing w:line="360" w:lineRule="auto"/>
        <w:ind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506857">
        <w:rPr>
          <w:rFonts w:ascii="仿宋_GB2312" w:eastAsia="仿宋_GB2312" w:hAnsi="黑体" w:cs="黑体" w:hint="eastAsia"/>
          <w:color w:val="000000" w:themeColor="text1"/>
          <w:sz w:val="30"/>
          <w:szCs w:val="30"/>
        </w:rPr>
        <w:t xml:space="preserve">第三条 </w:t>
      </w:r>
      <w:r w:rsidRPr="00506857">
        <w:rPr>
          <w:rFonts w:ascii="仿宋_GB2312" w:eastAsia="仿宋_GB2312" w:hAnsi="仿宋" w:cs="仿宋_GB2312" w:hint="eastAsia"/>
          <w:color w:val="000000" w:themeColor="text1"/>
          <w:sz w:val="30"/>
          <w:szCs w:val="30"/>
        </w:rPr>
        <w:t>补助经费管理遵循</w:t>
      </w:r>
      <w:r w:rsidRPr="00506857">
        <w:rPr>
          <w:rFonts w:ascii="仿宋_GB2312" w:eastAsia="仿宋_GB2312" w:hAnsi="仿宋" w:hint="eastAsia"/>
          <w:color w:val="000000" w:themeColor="text1"/>
          <w:sz w:val="30"/>
          <w:szCs w:val="30"/>
        </w:rPr>
        <w:t>“</w:t>
      </w:r>
      <w:r w:rsidRPr="00506857">
        <w:rPr>
          <w:rFonts w:ascii="仿宋_GB2312" w:eastAsia="仿宋_GB2312" w:hAnsi="仿宋" w:hint="eastAsia"/>
          <w:sz w:val="30"/>
          <w:szCs w:val="30"/>
        </w:rPr>
        <w:t>中央引导、地方实施；统筹规划、整体安排；因地制宜、注重实效</w:t>
      </w:r>
      <w:r w:rsidRPr="00506857">
        <w:rPr>
          <w:rFonts w:ascii="仿宋_GB2312" w:eastAsia="仿宋_GB2312" w:hAnsi="仿宋" w:hint="eastAsia"/>
          <w:color w:val="000000" w:themeColor="text1"/>
          <w:sz w:val="30"/>
          <w:szCs w:val="30"/>
        </w:rPr>
        <w:t>”</w:t>
      </w:r>
      <w:r w:rsidRPr="00506857">
        <w:rPr>
          <w:rFonts w:ascii="仿宋_GB2312" w:eastAsia="仿宋_GB2312" w:hAnsi="仿宋" w:cs="仿宋_GB2312" w:hint="eastAsia"/>
          <w:color w:val="000000" w:themeColor="text1"/>
          <w:sz w:val="30"/>
          <w:szCs w:val="30"/>
        </w:rPr>
        <w:t>的原则。</w:t>
      </w:r>
    </w:p>
    <w:p w:rsidR="00B70363" w:rsidRPr="00506857" w:rsidRDefault="00B70363" w:rsidP="001676B5">
      <w:pPr>
        <w:adjustRightInd w:val="0"/>
        <w:snapToGrid w:val="0"/>
        <w:spacing w:line="360" w:lineRule="auto"/>
        <w:ind w:firstLineChars="200" w:firstLine="600"/>
        <w:rPr>
          <w:rStyle w:val="a3"/>
          <w:rFonts w:ascii="仿宋_GB2312" w:eastAsia="仿宋_GB2312" w:hAnsi="仿宋" w:cs="仿宋_GB2312"/>
          <w:b w:val="0"/>
          <w:bCs w:val="0"/>
          <w:color w:val="000000" w:themeColor="text1"/>
          <w:sz w:val="30"/>
          <w:szCs w:val="30"/>
        </w:rPr>
      </w:pPr>
      <w:r w:rsidRPr="00506857">
        <w:rPr>
          <w:rFonts w:ascii="仿宋_GB2312" w:eastAsia="仿宋_GB2312" w:hAnsi="黑体" w:cs="黑体" w:hint="eastAsia"/>
          <w:color w:val="000000" w:themeColor="text1"/>
          <w:sz w:val="30"/>
          <w:szCs w:val="30"/>
        </w:rPr>
        <w:t xml:space="preserve">第四条 </w:t>
      </w:r>
      <w:r w:rsidRPr="00506857">
        <w:rPr>
          <w:rStyle w:val="a3"/>
          <w:rFonts w:ascii="仿宋_GB2312" w:eastAsia="仿宋_GB2312" w:hAnsi="仿宋" w:cs="仿宋_GB2312" w:hint="eastAsia"/>
          <w:b w:val="0"/>
          <w:bCs w:val="0"/>
          <w:color w:val="000000" w:themeColor="text1"/>
          <w:sz w:val="30"/>
          <w:szCs w:val="30"/>
        </w:rPr>
        <w:t>补助</w:t>
      </w:r>
      <w:r w:rsidRPr="00506857">
        <w:rPr>
          <w:rFonts w:ascii="仿宋_GB2312" w:eastAsia="仿宋_GB2312" w:hAnsi="仿宋" w:hint="eastAsia"/>
          <w:sz w:val="30"/>
          <w:szCs w:val="30"/>
        </w:rPr>
        <w:t>经费主要用于向选派教师发放工作补助、交通差旅费用及购买意外保险费等补助。</w:t>
      </w:r>
    </w:p>
    <w:p w:rsidR="00B70363" w:rsidRPr="00506857" w:rsidRDefault="00B70363" w:rsidP="001676B5">
      <w:pPr>
        <w:adjustRightInd w:val="0"/>
        <w:snapToGrid w:val="0"/>
        <w:spacing w:line="360" w:lineRule="auto"/>
        <w:ind w:firstLineChars="200" w:firstLine="600"/>
        <w:rPr>
          <w:rStyle w:val="a3"/>
          <w:rFonts w:ascii="仿宋_GB2312" w:eastAsia="仿宋_GB2312" w:hAnsi="仿宋" w:cs="仿宋_GB2312"/>
          <w:b w:val="0"/>
          <w:bCs w:val="0"/>
          <w:color w:val="000000" w:themeColor="text1"/>
          <w:sz w:val="30"/>
          <w:szCs w:val="30"/>
        </w:rPr>
      </w:pPr>
      <w:r w:rsidRPr="00506857">
        <w:rPr>
          <w:rFonts w:ascii="仿宋_GB2312" w:eastAsia="仿宋_GB2312" w:hAnsi="黑体" w:hint="eastAsia"/>
          <w:color w:val="000000" w:themeColor="text1"/>
          <w:sz w:val="30"/>
          <w:szCs w:val="30"/>
        </w:rPr>
        <w:t xml:space="preserve">第五条 </w:t>
      </w:r>
      <w:r w:rsidRPr="00506857">
        <w:rPr>
          <w:rFonts w:ascii="仿宋_GB2312" w:eastAsia="仿宋_GB2312" w:hAnsi="仿宋" w:cs="仿宋_GB2312" w:hint="eastAsia"/>
          <w:color w:val="000000" w:themeColor="text1"/>
          <w:sz w:val="30"/>
          <w:szCs w:val="30"/>
        </w:rPr>
        <w:t>补助经费采取体制结算的方式核拨</w:t>
      </w:r>
      <w:r w:rsidRPr="00506857">
        <w:rPr>
          <w:rStyle w:val="a3"/>
          <w:rFonts w:ascii="仿宋_GB2312" w:eastAsia="仿宋_GB2312" w:hAnsi="仿宋" w:cs="仿宋_GB2312" w:hint="eastAsia"/>
          <w:b w:val="0"/>
          <w:bCs w:val="0"/>
          <w:color w:val="000000" w:themeColor="text1"/>
          <w:sz w:val="30"/>
          <w:szCs w:val="30"/>
        </w:rPr>
        <w:t>。</w:t>
      </w:r>
      <w:r w:rsidRPr="00506857">
        <w:rPr>
          <w:rFonts w:ascii="仿宋_GB2312" w:eastAsia="仿宋_GB2312" w:hAnsi="仿宋" w:hint="eastAsia"/>
          <w:sz w:val="30"/>
          <w:szCs w:val="30"/>
        </w:rPr>
        <w:t>中央财政</w:t>
      </w:r>
      <w:r w:rsidRPr="00506857">
        <w:rPr>
          <w:rStyle w:val="a3"/>
          <w:rFonts w:ascii="仿宋_GB2312" w:eastAsia="仿宋_GB2312" w:hAnsi="仿宋" w:cs="仿宋_GB2312" w:hint="eastAsia"/>
          <w:b w:val="0"/>
          <w:bCs w:val="0"/>
          <w:color w:val="000000" w:themeColor="text1"/>
          <w:sz w:val="30"/>
          <w:szCs w:val="30"/>
        </w:rPr>
        <w:t>根据各省份当年选派教师</w:t>
      </w:r>
      <w:r w:rsidR="008F500A" w:rsidRPr="00506857">
        <w:rPr>
          <w:rStyle w:val="a3"/>
          <w:rFonts w:ascii="仿宋_GB2312" w:eastAsia="仿宋_GB2312" w:hAnsi="仿宋" w:cs="仿宋_GB2312" w:hint="eastAsia"/>
          <w:b w:val="0"/>
          <w:bCs w:val="0"/>
          <w:color w:val="000000" w:themeColor="text1"/>
          <w:sz w:val="30"/>
          <w:szCs w:val="30"/>
        </w:rPr>
        <w:t>人数、</w:t>
      </w:r>
      <w:r w:rsidRPr="00506857">
        <w:rPr>
          <w:rStyle w:val="a3"/>
          <w:rFonts w:ascii="仿宋_GB2312" w:eastAsia="仿宋_GB2312" w:hAnsi="仿宋" w:cs="仿宋_GB2312" w:hint="eastAsia"/>
          <w:b w:val="0"/>
          <w:bCs w:val="0"/>
          <w:color w:val="000000" w:themeColor="text1"/>
          <w:sz w:val="30"/>
          <w:szCs w:val="30"/>
        </w:rPr>
        <w:t>补助标准和经费分担比例核定。具体分担比例：</w:t>
      </w:r>
      <w:r w:rsidRPr="00506857">
        <w:rPr>
          <w:rFonts w:ascii="仿宋_GB2312" w:eastAsia="仿宋_GB2312" w:hAnsi="仿宋" w:hint="eastAsia"/>
          <w:sz w:val="30"/>
          <w:szCs w:val="30"/>
        </w:rPr>
        <w:t>西部省份由中央财政全额承担；中部省份由</w:t>
      </w:r>
      <w:r w:rsidR="008F500A" w:rsidRPr="00506857">
        <w:rPr>
          <w:rFonts w:ascii="仿宋_GB2312" w:eastAsia="仿宋_GB2312" w:hAnsi="仿宋" w:hint="eastAsia"/>
          <w:sz w:val="30"/>
          <w:szCs w:val="30"/>
        </w:rPr>
        <w:t>中央财政</w:t>
      </w:r>
      <w:r w:rsidRPr="00506857">
        <w:rPr>
          <w:rFonts w:ascii="仿宋_GB2312" w:eastAsia="仿宋_GB2312" w:hAnsi="仿宋" w:hint="eastAsia"/>
          <w:sz w:val="30"/>
          <w:szCs w:val="30"/>
        </w:rPr>
        <w:t>和</w:t>
      </w:r>
      <w:r w:rsidR="008F500A" w:rsidRPr="00506857">
        <w:rPr>
          <w:rFonts w:ascii="仿宋_GB2312" w:eastAsia="仿宋_GB2312" w:hAnsi="仿宋" w:hint="eastAsia"/>
          <w:sz w:val="30"/>
          <w:szCs w:val="30"/>
        </w:rPr>
        <w:t>省级财政</w:t>
      </w:r>
      <w:r w:rsidRPr="00506857">
        <w:rPr>
          <w:rFonts w:ascii="仿宋_GB2312" w:eastAsia="仿宋_GB2312" w:hAnsi="仿宋" w:hint="eastAsia"/>
          <w:sz w:val="30"/>
          <w:szCs w:val="30"/>
        </w:rPr>
        <w:t>按1:1比例分担；东部省份由省级财政自行负担。</w:t>
      </w:r>
      <w:r w:rsidRPr="00506857">
        <w:rPr>
          <w:rStyle w:val="a3"/>
          <w:rFonts w:ascii="仿宋_GB2312" w:eastAsia="仿宋_GB2312" w:hAnsi="仿宋" w:cs="仿宋_GB2312" w:hint="eastAsia"/>
          <w:b w:val="0"/>
          <w:bCs w:val="0"/>
          <w:color w:val="000000" w:themeColor="text1"/>
          <w:sz w:val="30"/>
          <w:szCs w:val="30"/>
        </w:rPr>
        <w:t>相关数据主要通过各省份的申报材料获得。</w:t>
      </w:r>
    </w:p>
    <w:p w:rsidR="00E25A34" w:rsidRPr="00506857" w:rsidRDefault="008F500A" w:rsidP="001676B5">
      <w:pPr>
        <w:adjustRightInd w:val="0"/>
        <w:snapToGrid w:val="0"/>
        <w:spacing w:line="360" w:lineRule="auto"/>
        <w:ind w:firstLineChars="213" w:firstLine="639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506857">
        <w:rPr>
          <w:rFonts w:ascii="仿宋_GB2312" w:eastAsia="仿宋_GB2312" w:hint="eastAsia"/>
          <w:color w:val="000000" w:themeColor="text1"/>
          <w:sz w:val="30"/>
          <w:szCs w:val="30"/>
        </w:rPr>
        <w:t>第六条</w:t>
      </w:r>
      <w:r w:rsidR="00E25A34" w:rsidRPr="00506857">
        <w:rPr>
          <w:rFonts w:ascii="仿宋_GB2312" w:eastAsia="仿宋_GB2312" w:hint="eastAsia"/>
          <w:color w:val="000000" w:themeColor="text1"/>
          <w:sz w:val="30"/>
          <w:szCs w:val="30"/>
        </w:rPr>
        <w:t xml:space="preserve"> </w:t>
      </w:r>
      <w:r w:rsidR="00E25A34" w:rsidRPr="00506857">
        <w:rPr>
          <w:rFonts w:ascii="仿宋_GB2312" w:eastAsia="仿宋_GB2312" w:hAnsi="仿宋" w:hint="eastAsia"/>
          <w:color w:val="000000" w:themeColor="text1"/>
          <w:sz w:val="30"/>
          <w:szCs w:val="30"/>
        </w:rPr>
        <w:t>省级财政和教育部门应当在每年2月底前，向财政部和教育部报送上年度补助经费使用情况工作总结、当年工作计划及</w:t>
      </w:r>
      <w:r w:rsidR="00E25A34" w:rsidRPr="00506857">
        <w:rPr>
          <w:rFonts w:ascii="仿宋_GB2312" w:eastAsia="仿宋_GB2312" w:hAnsi="仿宋" w:hint="eastAsia"/>
          <w:color w:val="000000" w:themeColor="text1"/>
          <w:sz w:val="30"/>
          <w:szCs w:val="30"/>
        </w:rPr>
        <w:lastRenderedPageBreak/>
        <w:t>绩效目标，并抄送财政部驻当地财政监察专员办事处。申报材料主要包括：</w:t>
      </w:r>
    </w:p>
    <w:p w:rsidR="00E25A34" w:rsidRPr="00506857" w:rsidRDefault="00E25A34" w:rsidP="001676B5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506857">
        <w:rPr>
          <w:rFonts w:ascii="仿宋_GB2312" w:eastAsia="仿宋_GB2312" w:hAnsi="仿宋" w:hint="eastAsia"/>
          <w:color w:val="000000" w:themeColor="text1"/>
          <w:sz w:val="30"/>
          <w:szCs w:val="30"/>
        </w:rPr>
        <w:t>（一）上一年度补助经费安排使用情况，主要内容包括上一年度补助经费使用情况、年度绩效目标完成情况、地方财政投入情况、主要管理措施、问题分析及对策。</w:t>
      </w:r>
    </w:p>
    <w:p w:rsidR="00E25A34" w:rsidRPr="00506857" w:rsidRDefault="00E25A34" w:rsidP="001676B5">
      <w:pPr>
        <w:adjustRightInd w:val="0"/>
        <w:snapToGrid w:val="0"/>
        <w:spacing w:line="360" w:lineRule="auto"/>
        <w:ind w:firstLineChars="150" w:firstLine="450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506857">
        <w:rPr>
          <w:rFonts w:ascii="仿宋_GB2312" w:eastAsia="仿宋_GB2312" w:hAnsi="仿宋" w:hint="eastAsia"/>
          <w:color w:val="000000" w:themeColor="text1"/>
          <w:sz w:val="30"/>
          <w:szCs w:val="30"/>
        </w:rPr>
        <w:t xml:space="preserve"> （二）本年度工作计划，主要包括本年度选派计划、绩效目标和资金安排计划，绩效目标要明确、具体、可考核。</w:t>
      </w:r>
    </w:p>
    <w:p w:rsidR="00E25A34" w:rsidRPr="00506857" w:rsidRDefault="00362076" w:rsidP="001676B5">
      <w:pPr>
        <w:adjustRightInd w:val="0"/>
        <w:snapToGrid w:val="0"/>
        <w:spacing w:line="360" w:lineRule="auto"/>
        <w:ind w:firstLineChars="213" w:firstLine="639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506857">
        <w:rPr>
          <w:rFonts w:ascii="仿宋_GB2312" w:eastAsia="仿宋_GB2312" w:hAnsi="黑体" w:cs="黑体" w:hint="eastAsia"/>
          <w:color w:val="000000" w:themeColor="text1"/>
          <w:sz w:val="30"/>
          <w:szCs w:val="30"/>
        </w:rPr>
        <w:t>第七条</w:t>
      </w:r>
      <w:r w:rsidR="00E25A34" w:rsidRPr="00506857">
        <w:rPr>
          <w:rFonts w:ascii="仿宋_GB2312" w:eastAsia="仿宋_GB2312" w:hAnsi="黑体" w:cs="黑体" w:hint="eastAsia"/>
          <w:color w:val="000000" w:themeColor="text1"/>
          <w:sz w:val="30"/>
          <w:szCs w:val="30"/>
        </w:rPr>
        <w:t xml:space="preserve"> </w:t>
      </w:r>
      <w:r w:rsidR="00E25A34" w:rsidRPr="00506857">
        <w:rPr>
          <w:rFonts w:ascii="仿宋_GB2312" w:eastAsia="仿宋_GB2312" w:hAnsi="仿宋" w:cs="仿宋_GB2312" w:hint="eastAsia"/>
          <w:sz w:val="30"/>
          <w:szCs w:val="30"/>
        </w:rPr>
        <w:t>补助经费</w:t>
      </w:r>
      <w:r w:rsidR="00E25A34" w:rsidRPr="00506857">
        <w:rPr>
          <w:rFonts w:ascii="仿宋_GB2312" w:eastAsia="仿宋_GB2312" w:hAnsi="仿宋" w:cs="楷体_GB2312" w:hint="eastAsia"/>
          <w:bCs/>
          <w:sz w:val="30"/>
          <w:szCs w:val="30"/>
        </w:rPr>
        <w:t>由财政部、教育部共同管理。</w:t>
      </w:r>
      <w:r w:rsidR="00E25A34" w:rsidRPr="00506857">
        <w:rPr>
          <w:rFonts w:ascii="仿宋_GB2312" w:eastAsia="仿宋_GB2312" w:hAnsi="仿宋" w:cs="华文仿宋" w:hint="eastAsia"/>
          <w:color w:val="000000" w:themeColor="text1"/>
          <w:sz w:val="30"/>
          <w:szCs w:val="30"/>
        </w:rPr>
        <w:t>教育部负责审核地方相关材料和数据，提出资金需求测算方案，财政部根据中央转移支付资金管理相关规定，会同教育部研究确定具体预算金额。</w:t>
      </w:r>
    </w:p>
    <w:p w:rsidR="00E25A34" w:rsidRPr="00506857" w:rsidRDefault="00D13164" w:rsidP="001676B5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506857">
        <w:rPr>
          <w:rFonts w:ascii="仿宋_GB2312" w:eastAsia="仿宋_GB2312" w:hAnsi="黑体" w:cs="黑体" w:hint="eastAsia"/>
          <w:color w:val="000000" w:themeColor="text1"/>
          <w:sz w:val="30"/>
          <w:szCs w:val="30"/>
        </w:rPr>
        <w:t>第八条</w:t>
      </w:r>
      <w:r w:rsidR="00E25A34" w:rsidRPr="00506857">
        <w:rPr>
          <w:rFonts w:ascii="仿宋_GB2312" w:eastAsia="仿宋_GB2312" w:hAnsi="黑体" w:cs="黑体" w:hint="eastAsia"/>
          <w:color w:val="000000" w:themeColor="text1"/>
          <w:sz w:val="30"/>
          <w:szCs w:val="30"/>
        </w:rPr>
        <w:t xml:space="preserve"> </w:t>
      </w:r>
      <w:r w:rsidR="00E25A34" w:rsidRPr="00506857">
        <w:rPr>
          <w:rFonts w:ascii="仿宋_GB2312" w:eastAsia="仿宋_GB2312" w:hAnsi="仿宋" w:cs="仿宋_GB2312" w:hint="eastAsia"/>
          <w:color w:val="000000" w:themeColor="text1"/>
          <w:sz w:val="30"/>
          <w:szCs w:val="30"/>
        </w:rPr>
        <w:t>财政部和教育部</w:t>
      </w:r>
      <w:r w:rsidR="00E25A34" w:rsidRPr="00506857">
        <w:rPr>
          <w:rFonts w:ascii="仿宋_GB2312" w:eastAsia="仿宋_GB2312" w:hAnsi="仿宋" w:hint="eastAsia"/>
          <w:color w:val="000000" w:themeColor="text1"/>
          <w:sz w:val="30"/>
          <w:szCs w:val="30"/>
        </w:rPr>
        <w:t>于每年全国人民代表大会批准中央预算后三十日内</w:t>
      </w:r>
      <w:r w:rsidR="00E25A34" w:rsidRPr="00506857">
        <w:rPr>
          <w:rFonts w:ascii="仿宋_GB2312" w:eastAsia="仿宋_GB2312" w:hAnsi="仿宋" w:cs="仿宋_GB2312" w:hint="eastAsia"/>
          <w:color w:val="000000" w:themeColor="text1"/>
          <w:sz w:val="30"/>
          <w:szCs w:val="30"/>
        </w:rPr>
        <w:t>正式下达补助经费预算。</w:t>
      </w:r>
      <w:r w:rsidR="00E25A34" w:rsidRPr="00506857">
        <w:rPr>
          <w:rFonts w:ascii="仿宋_GB2312" w:eastAsia="仿宋_GB2312" w:hAnsi="仿宋" w:hint="eastAsia"/>
          <w:color w:val="000000" w:themeColor="text1"/>
          <w:sz w:val="30"/>
          <w:szCs w:val="30"/>
        </w:rPr>
        <w:t>9月30日前，提前下达下一年度补助经费预计数</w:t>
      </w:r>
      <w:r w:rsidR="00E25A34" w:rsidRPr="00506857">
        <w:rPr>
          <w:rFonts w:ascii="仿宋_GB2312" w:eastAsia="仿宋_GB2312" w:hAnsi="仿宋" w:cs="仿宋_GB2312" w:hint="eastAsia"/>
          <w:color w:val="000000" w:themeColor="text1"/>
          <w:sz w:val="30"/>
          <w:szCs w:val="30"/>
        </w:rPr>
        <w:t>。</w:t>
      </w:r>
      <w:r w:rsidR="00E25A34" w:rsidRPr="00506857">
        <w:rPr>
          <w:rFonts w:ascii="仿宋_GB2312" w:eastAsia="仿宋_GB2312" w:hAnsi="仿宋" w:hint="eastAsia"/>
          <w:color w:val="000000" w:themeColor="text1"/>
          <w:sz w:val="30"/>
          <w:szCs w:val="30"/>
        </w:rPr>
        <w:t>省级财政和教育部门接到补助经费预算文件后，应当在三十日内</w:t>
      </w:r>
      <w:r w:rsidR="00E25A34" w:rsidRPr="00506857">
        <w:rPr>
          <w:rFonts w:ascii="仿宋_GB2312" w:eastAsia="仿宋_GB2312" w:hAnsi="仿宋" w:cs="仿宋_GB2312" w:hint="eastAsia"/>
          <w:color w:val="000000" w:themeColor="text1"/>
          <w:sz w:val="30"/>
          <w:szCs w:val="30"/>
        </w:rPr>
        <w:t>及时将预算分解下达。中央和省级预算发文应当同时</w:t>
      </w:r>
      <w:r w:rsidR="00E25A34" w:rsidRPr="00506857">
        <w:rPr>
          <w:rFonts w:ascii="仿宋_GB2312" w:eastAsia="仿宋_GB2312" w:hAnsi="仿宋" w:hint="eastAsia"/>
          <w:color w:val="000000" w:themeColor="text1"/>
          <w:sz w:val="30"/>
          <w:szCs w:val="30"/>
        </w:rPr>
        <w:t>抄送财政部驻各省财政监察专员办事处。</w:t>
      </w:r>
    </w:p>
    <w:p w:rsidR="00E25A34" w:rsidRPr="00506857" w:rsidRDefault="00E25A34" w:rsidP="001676B5">
      <w:pPr>
        <w:overflowPunct w:val="0"/>
        <w:adjustRightInd w:val="0"/>
        <w:snapToGrid w:val="0"/>
        <w:spacing w:line="360" w:lineRule="auto"/>
        <w:ind w:firstLineChars="200" w:firstLine="600"/>
        <w:jc w:val="left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506857">
        <w:rPr>
          <w:rFonts w:ascii="仿宋_GB2312" w:eastAsia="仿宋_GB2312" w:hAnsi="仿宋" w:hint="eastAsia"/>
          <w:color w:val="000000" w:themeColor="text1"/>
          <w:sz w:val="30"/>
          <w:szCs w:val="30"/>
        </w:rPr>
        <w:t>补助经费支付执行国库集中支付制度。</w:t>
      </w:r>
    </w:p>
    <w:p w:rsidR="00897051" w:rsidRPr="00506857" w:rsidRDefault="00D13164" w:rsidP="001676B5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Ansi="仿宋" w:cs="仿宋_GB2312"/>
          <w:color w:val="000000" w:themeColor="text1"/>
          <w:sz w:val="30"/>
          <w:szCs w:val="30"/>
        </w:rPr>
      </w:pPr>
      <w:r w:rsidRPr="00506857">
        <w:rPr>
          <w:rFonts w:ascii="仿宋_GB2312" w:eastAsia="仿宋_GB2312" w:hAnsi="黑体" w:cs="黑体" w:hint="eastAsia"/>
          <w:color w:val="000000" w:themeColor="text1"/>
          <w:sz w:val="30"/>
          <w:szCs w:val="30"/>
        </w:rPr>
        <w:t xml:space="preserve">第九条 </w:t>
      </w:r>
      <w:r w:rsidR="008C49F6" w:rsidRPr="00506857">
        <w:rPr>
          <w:rFonts w:ascii="仿宋_GB2312" w:eastAsia="仿宋_GB2312" w:hAnsi="仿宋" w:cs="仿宋_GB2312" w:hint="eastAsia"/>
          <w:color w:val="000000" w:themeColor="text1"/>
          <w:sz w:val="30"/>
          <w:szCs w:val="30"/>
        </w:rPr>
        <w:t>财政部</w:t>
      </w:r>
      <w:r w:rsidRPr="00506857">
        <w:rPr>
          <w:rFonts w:ascii="仿宋_GB2312" w:eastAsia="仿宋_GB2312" w:hAnsi="仿宋" w:cs="仿宋_GB2312" w:hint="eastAsia"/>
          <w:color w:val="000000" w:themeColor="text1"/>
          <w:sz w:val="30"/>
          <w:szCs w:val="30"/>
        </w:rPr>
        <w:t>和</w:t>
      </w:r>
      <w:r w:rsidR="008C49F6" w:rsidRPr="00506857">
        <w:rPr>
          <w:rFonts w:ascii="仿宋_GB2312" w:eastAsia="仿宋_GB2312" w:hAnsi="仿宋" w:cs="仿宋_GB2312" w:hint="eastAsia"/>
          <w:color w:val="000000" w:themeColor="text1"/>
          <w:sz w:val="30"/>
          <w:szCs w:val="30"/>
        </w:rPr>
        <w:t>教育部根据</w:t>
      </w:r>
      <w:r w:rsidRPr="00506857">
        <w:rPr>
          <w:rFonts w:ascii="仿宋_GB2312" w:eastAsia="仿宋_GB2312" w:hAnsi="仿宋" w:cs="仿宋_GB2312" w:hint="eastAsia"/>
          <w:color w:val="000000" w:themeColor="text1"/>
          <w:sz w:val="30"/>
          <w:szCs w:val="30"/>
        </w:rPr>
        <w:t>工作需要组织开展</w:t>
      </w:r>
      <w:r w:rsidR="00DB527C" w:rsidRPr="00506857">
        <w:rPr>
          <w:rFonts w:ascii="仿宋_GB2312" w:eastAsia="仿宋_GB2312" w:hAnsi="仿宋" w:cs="仿宋_GB2312" w:hint="eastAsia"/>
          <w:color w:val="000000" w:themeColor="text1"/>
          <w:sz w:val="30"/>
          <w:szCs w:val="30"/>
        </w:rPr>
        <w:t>补助经费</w:t>
      </w:r>
      <w:r w:rsidR="008C49F6" w:rsidRPr="00506857">
        <w:rPr>
          <w:rFonts w:ascii="仿宋_GB2312" w:eastAsia="仿宋_GB2312" w:hAnsi="仿宋" w:cs="仿宋_GB2312" w:hint="eastAsia"/>
          <w:color w:val="000000" w:themeColor="text1"/>
          <w:sz w:val="30"/>
          <w:szCs w:val="30"/>
        </w:rPr>
        <w:t>监督检查和绩效评价</w:t>
      </w:r>
      <w:r w:rsidRPr="00506857">
        <w:rPr>
          <w:rFonts w:ascii="仿宋_GB2312" w:eastAsia="仿宋_GB2312" w:hAnsi="仿宋" w:cs="仿宋_GB2312" w:hint="eastAsia"/>
          <w:color w:val="000000" w:themeColor="text1"/>
          <w:sz w:val="30"/>
          <w:szCs w:val="30"/>
        </w:rPr>
        <w:t>工作</w:t>
      </w:r>
      <w:r w:rsidR="008C49F6" w:rsidRPr="00506857">
        <w:rPr>
          <w:rFonts w:ascii="仿宋_GB2312" w:eastAsia="仿宋_GB2312" w:hAnsi="仿宋" w:cs="仿宋_GB2312" w:hint="eastAsia"/>
          <w:color w:val="000000" w:themeColor="text1"/>
          <w:sz w:val="30"/>
          <w:szCs w:val="30"/>
        </w:rPr>
        <w:t>。</w:t>
      </w:r>
      <w:r w:rsidR="00A262DF" w:rsidRPr="00506857">
        <w:rPr>
          <w:rFonts w:ascii="仿宋_GB2312" w:eastAsia="仿宋_GB2312" w:hAnsi="仿宋" w:cs="仿宋_GB2312" w:hint="eastAsia"/>
          <w:color w:val="000000" w:themeColor="text1"/>
          <w:sz w:val="30"/>
          <w:szCs w:val="30"/>
        </w:rPr>
        <w:t>财政部驻各地财政监察专员办事处应当按照工作职责和财政部要求，对</w:t>
      </w:r>
      <w:r w:rsidR="00DB527C" w:rsidRPr="00506857">
        <w:rPr>
          <w:rFonts w:ascii="仿宋_GB2312" w:eastAsia="仿宋_GB2312" w:hAnsi="仿宋" w:cs="仿宋_GB2312" w:hint="eastAsia"/>
          <w:color w:val="000000" w:themeColor="text1"/>
          <w:sz w:val="30"/>
          <w:szCs w:val="30"/>
        </w:rPr>
        <w:t>补助经费</w:t>
      </w:r>
      <w:r w:rsidR="00A262DF" w:rsidRPr="00506857">
        <w:rPr>
          <w:rFonts w:ascii="仿宋_GB2312" w:eastAsia="仿宋_GB2312" w:hAnsi="仿宋" w:cs="仿宋_GB2312" w:hint="eastAsia"/>
          <w:color w:val="000000" w:themeColor="text1"/>
          <w:sz w:val="30"/>
          <w:szCs w:val="30"/>
        </w:rPr>
        <w:t>的预算执行实施监管。</w:t>
      </w:r>
    </w:p>
    <w:p w:rsidR="00CD285B" w:rsidRPr="00506857" w:rsidRDefault="006B52C8" w:rsidP="001676B5">
      <w:pPr>
        <w:pStyle w:val="a5"/>
        <w:adjustRightInd w:val="0"/>
        <w:snapToGrid w:val="0"/>
        <w:spacing w:line="360" w:lineRule="auto"/>
        <w:ind w:firstLineChars="200" w:firstLine="600"/>
        <w:rPr>
          <w:rFonts w:ascii="仿宋_GB2312" w:eastAsia="仿宋_GB2312" w:hAnsi="仿宋" w:cs="楷体_GB2312"/>
          <w:bCs/>
          <w:color w:val="000000"/>
          <w:sz w:val="30"/>
          <w:szCs w:val="30"/>
        </w:rPr>
      </w:pPr>
      <w:r w:rsidRPr="00506857">
        <w:rPr>
          <w:rFonts w:ascii="仿宋_GB2312" w:eastAsia="仿宋_GB2312" w:hAnsi="仿宋" w:cs="仿宋_GB2312" w:hint="eastAsia"/>
          <w:color w:val="000000" w:themeColor="text1"/>
          <w:sz w:val="30"/>
          <w:szCs w:val="30"/>
        </w:rPr>
        <w:t>地</w:t>
      </w:r>
      <w:r w:rsidRPr="00506857">
        <w:rPr>
          <w:rFonts w:ascii="仿宋_GB2312" w:eastAsia="仿宋_GB2312" w:hAnsi="仿宋" w:cs="仿宋_GB2312" w:hint="eastAsia"/>
          <w:color w:val="000000"/>
          <w:sz w:val="30"/>
          <w:szCs w:val="30"/>
        </w:rPr>
        <w:t>方各级财政、教育部门应当按照各自职责，建立健全</w:t>
      </w:r>
      <w:r w:rsidR="00DB527C" w:rsidRPr="00506857">
        <w:rPr>
          <w:rFonts w:ascii="仿宋_GB2312" w:eastAsia="仿宋_GB2312" w:hAnsi="仿宋" w:cs="仿宋_GB2312" w:hint="eastAsia"/>
          <w:color w:val="000000"/>
          <w:sz w:val="30"/>
          <w:szCs w:val="30"/>
        </w:rPr>
        <w:t>补助经费</w:t>
      </w:r>
      <w:r w:rsidRPr="00506857">
        <w:rPr>
          <w:rFonts w:ascii="仿宋_GB2312" w:eastAsia="仿宋_GB2312" w:hAnsi="仿宋" w:cs="仿宋_GB2312" w:hint="eastAsia"/>
          <w:color w:val="000000"/>
          <w:sz w:val="30"/>
          <w:szCs w:val="30"/>
        </w:rPr>
        <w:t>使用管理的监督检查和绩效评价机制</w:t>
      </w:r>
      <w:r w:rsidRPr="00506857">
        <w:rPr>
          <w:rFonts w:ascii="仿宋_GB2312" w:eastAsia="仿宋_GB2312" w:hAnsi="仿宋" w:hint="eastAsia"/>
          <w:color w:val="000000"/>
          <w:sz w:val="30"/>
          <w:szCs w:val="30"/>
        </w:rPr>
        <w:t>。</w:t>
      </w:r>
    </w:p>
    <w:p w:rsidR="00AF39C8" w:rsidRPr="00506857" w:rsidRDefault="00D13164" w:rsidP="001676B5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Ansi="宋体" w:cs="华文仿宋"/>
          <w:sz w:val="30"/>
          <w:szCs w:val="30"/>
        </w:rPr>
      </w:pPr>
      <w:r w:rsidRPr="00506857">
        <w:rPr>
          <w:rFonts w:ascii="仿宋_GB2312" w:eastAsia="仿宋_GB2312" w:hAnsi="黑体" w:cs="黑体" w:hint="eastAsia"/>
          <w:color w:val="000000" w:themeColor="text1"/>
          <w:sz w:val="30"/>
          <w:szCs w:val="30"/>
        </w:rPr>
        <w:t xml:space="preserve">第十条 </w:t>
      </w:r>
      <w:r w:rsidR="00AF39C8" w:rsidRPr="00506857">
        <w:rPr>
          <w:rFonts w:ascii="仿宋_GB2312" w:eastAsia="仿宋_GB2312" w:hAnsi="宋体" w:hint="eastAsia"/>
          <w:sz w:val="30"/>
          <w:szCs w:val="30"/>
        </w:rPr>
        <w:t>补助经费严禁用于平衡预算、偿还债务、支付利息、对外投资，不得提取工作经费和管理费。严禁虚列虚支、虚报冒领和</w:t>
      </w:r>
      <w:r w:rsidR="00AF39C8" w:rsidRPr="00506857">
        <w:rPr>
          <w:rFonts w:ascii="仿宋_GB2312" w:eastAsia="仿宋_GB2312" w:hAnsi="宋体" w:hint="eastAsia"/>
          <w:sz w:val="30"/>
          <w:szCs w:val="30"/>
        </w:rPr>
        <w:lastRenderedPageBreak/>
        <w:t>挤占挪用、滞留补助经费。</w:t>
      </w:r>
      <w:r w:rsidR="003C6CF4" w:rsidRPr="00506857">
        <w:rPr>
          <w:rFonts w:ascii="仿宋_GB2312" w:eastAsia="仿宋_GB2312" w:hAnsi="仿宋" w:cs="仿宋_GB2312" w:hint="eastAsia"/>
          <w:color w:val="000000" w:themeColor="text1"/>
          <w:sz w:val="30"/>
          <w:szCs w:val="30"/>
        </w:rPr>
        <w:t>对于挤占、挪用、虚列、套取补助经费等行为，将按照《财政违法行为处罚处分条例》</w:t>
      </w:r>
      <w:r w:rsidR="003C6CF4" w:rsidRPr="00506857">
        <w:rPr>
          <w:rFonts w:ascii="仿宋_GB2312" w:eastAsia="仿宋_GB2312" w:hAnsi="仿宋" w:hint="eastAsia"/>
          <w:sz w:val="30"/>
          <w:szCs w:val="30"/>
        </w:rPr>
        <w:t>（国务院令第427号）</w:t>
      </w:r>
      <w:r w:rsidR="003C6CF4" w:rsidRPr="00506857">
        <w:rPr>
          <w:rFonts w:ascii="仿宋_GB2312" w:eastAsia="仿宋_GB2312" w:hAnsi="仿宋" w:cs="仿宋_GB2312" w:hint="eastAsia"/>
          <w:color w:val="000000" w:themeColor="text1"/>
          <w:sz w:val="30"/>
          <w:szCs w:val="30"/>
        </w:rPr>
        <w:t>等有关规定严肃处理。</w:t>
      </w:r>
    </w:p>
    <w:p w:rsidR="00214D1E" w:rsidRPr="00506857" w:rsidRDefault="00D13164" w:rsidP="001676B5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506857">
        <w:rPr>
          <w:rFonts w:ascii="仿宋_GB2312" w:eastAsia="仿宋_GB2312" w:hAnsi="黑体" w:cs="黑体" w:hint="eastAsia"/>
          <w:color w:val="000000" w:themeColor="text1"/>
          <w:sz w:val="30"/>
          <w:szCs w:val="30"/>
        </w:rPr>
        <w:t xml:space="preserve">第十一条 </w:t>
      </w:r>
      <w:r w:rsidR="00366EA3" w:rsidRPr="00506857">
        <w:rPr>
          <w:rFonts w:ascii="仿宋_GB2312" w:eastAsia="仿宋_GB2312" w:hAnsi="仿宋" w:cs="仿宋_GB2312" w:hint="eastAsia"/>
          <w:color w:val="000000" w:themeColor="text1"/>
          <w:sz w:val="30"/>
          <w:szCs w:val="30"/>
        </w:rPr>
        <w:t>本办法由财政部、教育部负责解释</w:t>
      </w:r>
      <w:r w:rsidR="00557B28" w:rsidRPr="00506857">
        <w:rPr>
          <w:rFonts w:ascii="仿宋_GB2312" w:eastAsia="仿宋_GB2312" w:hAnsi="仿宋" w:cs="仿宋_GB2312" w:hint="eastAsia"/>
          <w:color w:val="000000" w:themeColor="text1"/>
          <w:sz w:val="30"/>
          <w:szCs w:val="30"/>
        </w:rPr>
        <w:t>。</w:t>
      </w:r>
      <w:r w:rsidR="00214D1E" w:rsidRPr="00506857">
        <w:rPr>
          <w:rFonts w:ascii="仿宋_GB2312" w:eastAsia="仿宋_GB2312" w:hAnsi="仿宋" w:cs="仿宋_GB2312" w:hint="eastAsia"/>
          <w:color w:val="000000" w:themeColor="text1"/>
          <w:sz w:val="30"/>
          <w:szCs w:val="30"/>
        </w:rPr>
        <w:t>各省级财政</w:t>
      </w:r>
      <w:r w:rsidR="00B92C39" w:rsidRPr="00506857">
        <w:rPr>
          <w:rFonts w:ascii="仿宋_GB2312" w:eastAsia="仿宋_GB2312" w:hAnsi="仿宋" w:cs="仿宋_GB2312" w:hint="eastAsia"/>
          <w:color w:val="000000" w:themeColor="text1"/>
          <w:sz w:val="30"/>
          <w:szCs w:val="30"/>
        </w:rPr>
        <w:t>、</w:t>
      </w:r>
      <w:r w:rsidR="00214D1E" w:rsidRPr="00506857">
        <w:rPr>
          <w:rFonts w:ascii="仿宋_GB2312" w:eastAsia="仿宋_GB2312" w:hAnsi="仿宋" w:cs="仿宋_GB2312" w:hint="eastAsia"/>
          <w:color w:val="000000" w:themeColor="text1"/>
          <w:sz w:val="30"/>
          <w:szCs w:val="30"/>
        </w:rPr>
        <w:t>教育部门可以根据本办法</w:t>
      </w:r>
      <w:r w:rsidR="007F1E28" w:rsidRPr="00506857">
        <w:rPr>
          <w:rFonts w:ascii="仿宋_GB2312" w:eastAsia="仿宋_GB2312" w:hAnsi="仿宋" w:cs="仿宋_GB2312" w:hint="eastAsia"/>
          <w:color w:val="000000" w:themeColor="text1"/>
          <w:sz w:val="30"/>
          <w:szCs w:val="30"/>
        </w:rPr>
        <w:t>规定</w:t>
      </w:r>
      <w:r w:rsidR="00214D1E" w:rsidRPr="00506857">
        <w:rPr>
          <w:rFonts w:ascii="仿宋_GB2312" w:eastAsia="仿宋_GB2312" w:hAnsi="仿宋" w:cs="仿宋_GB2312" w:hint="eastAsia"/>
          <w:color w:val="000000" w:themeColor="text1"/>
          <w:sz w:val="30"/>
          <w:szCs w:val="30"/>
        </w:rPr>
        <w:t>，</w:t>
      </w:r>
      <w:r w:rsidR="00214D1E" w:rsidRPr="00506857">
        <w:rPr>
          <w:rFonts w:ascii="仿宋_GB2312" w:eastAsia="仿宋_GB2312" w:hAnsi="仿宋" w:hint="eastAsia"/>
          <w:color w:val="000000" w:themeColor="text1"/>
          <w:sz w:val="30"/>
          <w:szCs w:val="30"/>
        </w:rPr>
        <w:t>结合本地实际，</w:t>
      </w:r>
      <w:r w:rsidR="00214D1E" w:rsidRPr="00506857">
        <w:rPr>
          <w:rFonts w:ascii="仿宋_GB2312" w:eastAsia="仿宋_GB2312" w:hAnsi="仿宋" w:cs="仿宋_GB2312" w:hint="eastAsia"/>
          <w:color w:val="000000" w:themeColor="text1"/>
          <w:sz w:val="30"/>
          <w:szCs w:val="30"/>
        </w:rPr>
        <w:t>制定具体管理办法，抄送财政部驻当地财政监察专员办事处。</w:t>
      </w:r>
    </w:p>
    <w:p w:rsidR="003E4560" w:rsidRPr="00506857" w:rsidRDefault="00D13164" w:rsidP="001676B5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506857">
        <w:rPr>
          <w:rFonts w:ascii="仿宋_GB2312" w:eastAsia="仿宋_GB2312" w:hAnsi="仿宋" w:cs="仿宋_GB2312" w:hint="eastAsia"/>
          <w:color w:val="000000" w:themeColor="text1"/>
          <w:sz w:val="30"/>
          <w:szCs w:val="30"/>
        </w:rPr>
        <w:t xml:space="preserve">第十二条 </w:t>
      </w:r>
      <w:r w:rsidR="00557B28" w:rsidRPr="00506857">
        <w:rPr>
          <w:rFonts w:ascii="仿宋_GB2312" w:eastAsia="仿宋_GB2312" w:hAnsi="仿宋" w:cs="仿宋_GB2312" w:hint="eastAsia"/>
          <w:color w:val="000000" w:themeColor="text1"/>
          <w:sz w:val="30"/>
          <w:szCs w:val="30"/>
        </w:rPr>
        <w:t>本办法</w:t>
      </w:r>
      <w:r w:rsidR="00915CEB" w:rsidRPr="00506857">
        <w:rPr>
          <w:rFonts w:ascii="仿宋_GB2312" w:eastAsia="仿宋_GB2312" w:hAnsi="仿宋" w:cs="仿宋_GB2312" w:hint="eastAsia"/>
          <w:color w:val="000000" w:themeColor="text1"/>
          <w:sz w:val="30"/>
          <w:szCs w:val="30"/>
        </w:rPr>
        <w:t>自</w:t>
      </w:r>
      <w:r w:rsidR="00D61902" w:rsidRPr="00506857">
        <w:rPr>
          <w:rFonts w:ascii="仿宋_GB2312" w:eastAsia="仿宋_GB2312" w:hAnsi="仿宋" w:cs="仿宋_GB2312" w:hint="eastAsia"/>
          <w:color w:val="000000" w:themeColor="text1"/>
          <w:sz w:val="30"/>
          <w:szCs w:val="30"/>
        </w:rPr>
        <w:t>公布之日起30</w:t>
      </w:r>
      <w:r w:rsidR="00550482" w:rsidRPr="00506857">
        <w:rPr>
          <w:rFonts w:ascii="仿宋_GB2312" w:eastAsia="仿宋_GB2312" w:hAnsi="仿宋" w:cs="仿宋_GB2312" w:hint="eastAsia"/>
          <w:color w:val="000000" w:themeColor="text1"/>
          <w:sz w:val="30"/>
          <w:szCs w:val="30"/>
        </w:rPr>
        <w:t>日</w:t>
      </w:r>
      <w:r w:rsidR="00D61902" w:rsidRPr="00506857">
        <w:rPr>
          <w:rFonts w:ascii="仿宋_GB2312" w:eastAsia="仿宋_GB2312" w:hAnsi="仿宋" w:cs="仿宋_GB2312" w:hint="eastAsia"/>
          <w:color w:val="000000" w:themeColor="text1"/>
          <w:sz w:val="30"/>
          <w:szCs w:val="30"/>
        </w:rPr>
        <w:t>后</w:t>
      </w:r>
      <w:r w:rsidR="00915CEB" w:rsidRPr="00506857">
        <w:rPr>
          <w:rFonts w:ascii="仿宋_GB2312" w:eastAsia="仿宋_GB2312" w:hAnsi="仿宋" w:cs="仿宋_GB2312" w:hint="eastAsia"/>
          <w:color w:val="000000" w:themeColor="text1"/>
          <w:sz w:val="30"/>
          <w:szCs w:val="30"/>
        </w:rPr>
        <w:t>施行。</w:t>
      </w:r>
    </w:p>
    <w:sectPr w:rsidR="003E4560" w:rsidRPr="00506857" w:rsidSect="0054406D">
      <w:footerReference w:type="default" r:id="rId6"/>
      <w:pgSz w:w="11906" w:h="16838"/>
      <w:pgMar w:top="158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761" w:rsidRDefault="00676761" w:rsidP="001033E8">
      <w:r>
        <w:separator/>
      </w:r>
    </w:p>
  </w:endnote>
  <w:endnote w:type="continuationSeparator" w:id="1">
    <w:p w:rsidR="00676761" w:rsidRDefault="00676761" w:rsidP="001033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507693"/>
      <w:docPartObj>
        <w:docPartGallery w:val="Page Numbers (Bottom of Page)"/>
        <w:docPartUnique/>
      </w:docPartObj>
    </w:sdtPr>
    <w:sdtContent>
      <w:p w:rsidR="00803109" w:rsidRDefault="0031330F">
        <w:pPr>
          <w:pStyle w:val="a7"/>
          <w:jc w:val="center"/>
        </w:pPr>
        <w:fldSimple w:instr=" PAGE   \* MERGEFORMAT ">
          <w:r w:rsidR="001676B5" w:rsidRPr="001676B5">
            <w:rPr>
              <w:noProof/>
              <w:lang w:val="zh-CN"/>
            </w:rPr>
            <w:t>2</w:t>
          </w:r>
        </w:fldSimple>
      </w:p>
    </w:sdtContent>
  </w:sdt>
  <w:p w:rsidR="00803109" w:rsidRDefault="0080310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761" w:rsidRDefault="00676761" w:rsidP="001033E8">
      <w:r>
        <w:separator/>
      </w:r>
    </w:p>
  </w:footnote>
  <w:footnote w:type="continuationSeparator" w:id="1">
    <w:p w:rsidR="00676761" w:rsidRDefault="00676761" w:rsidP="001033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49F6"/>
    <w:rsid w:val="00003A9D"/>
    <w:rsid w:val="0001479A"/>
    <w:rsid w:val="00027270"/>
    <w:rsid w:val="00044BAD"/>
    <w:rsid w:val="0009592A"/>
    <w:rsid w:val="000B4B81"/>
    <w:rsid w:val="000C492D"/>
    <w:rsid w:val="000D0F54"/>
    <w:rsid w:val="000D67DC"/>
    <w:rsid w:val="000D7B8F"/>
    <w:rsid w:val="000E2D79"/>
    <w:rsid w:val="000E684E"/>
    <w:rsid w:val="001003F5"/>
    <w:rsid w:val="001033E8"/>
    <w:rsid w:val="00104909"/>
    <w:rsid w:val="0012175A"/>
    <w:rsid w:val="00131358"/>
    <w:rsid w:val="00132217"/>
    <w:rsid w:val="00132F93"/>
    <w:rsid w:val="0015617D"/>
    <w:rsid w:val="001574C4"/>
    <w:rsid w:val="001620E8"/>
    <w:rsid w:val="001639DA"/>
    <w:rsid w:val="001676B5"/>
    <w:rsid w:val="00174344"/>
    <w:rsid w:val="001A2AE9"/>
    <w:rsid w:val="001C6803"/>
    <w:rsid w:val="001D4B54"/>
    <w:rsid w:val="001F2B51"/>
    <w:rsid w:val="00203A55"/>
    <w:rsid w:val="00214D1E"/>
    <w:rsid w:val="002237C9"/>
    <w:rsid w:val="0022718A"/>
    <w:rsid w:val="002302C7"/>
    <w:rsid w:val="0023290D"/>
    <w:rsid w:val="00250704"/>
    <w:rsid w:val="002507A7"/>
    <w:rsid w:val="0025083F"/>
    <w:rsid w:val="00254455"/>
    <w:rsid w:val="0026608C"/>
    <w:rsid w:val="002956AD"/>
    <w:rsid w:val="002D7FC1"/>
    <w:rsid w:val="00306753"/>
    <w:rsid w:val="00311754"/>
    <w:rsid w:val="0031330F"/>
    <w:rsid w:val="00315004"/>
    <w:rsid w:val="003207EC"/>
    <w:rsid w:val="00327980"/>
    <w:rsid w:val="00362076"/>
    <w:rsid w:val="003630EA"/>
    <w:rsid w:val="00366EA3"/>
    <w:rsid w:val="003760FB"/>
    <w:rsid w:val="00377DD2"/>
    <w:rsid w:val="003A12EE"/>
    <w:rsid w:val="003A1508"/>
    <w:rsid w:val="003C1B23"/>
    <w:rsid w:val="003C31CA"/>
    <w:rsid w:val="003C6CF4"/>
    <w:rsid w:val="003D0883"/>
    <w:rsid w:val="003E4560"/>
    <w:rsid w:val="004106C0"/>
    <w:rsid w:val="004210AA"/>
    <w:rsid w:val="00424C95"/>
    <w:rsid w:val="004250D2"/>
    <w:rsid w:val="004457AD"/>
    <w:rsid w:val="004906B9"/>
    <w:rsid w:val="004A7307"/>
    <w:rsid w:val="004B0C25"/>
    <w:rsid w:val="004B218C"/>
    <w:rsid w:val="004C21BE"/>
    <w:rsid w:val="004C4D99"/>
    <w:rsid w:val="004E0D73"/>
    <w:rsid w:val="00505D9D"/>
    <w:rsid w:val="00506857"/>
    <w:rsid w:val="0051100D"/>
    <w:rsid w:val="00514756"/>
    <w:rsid w:val="005200AF"/>
    <w:rsid w:val="00532775"/>
    <w:rsid w:val="00533FD9"/>
    <w:rsid w:val="00534278"/>
    <w:rsid w:val="005416B3"/>
    <w:rsid w:val="00550482"/>
    <w:rsid w:val="00552E4D"/>
    <w:rsid w:val="00554D33"/>
    <w:rsid w:val="00557B28"/>
    <w:rsid w:val="00562018"/>
    <w:rsid w:val="00571816"/>
    <w:rsid w:val="005720E6"/>
    <w:rsid w:val="00574186"/>
    <w:rsid w:val="00575289"/>
    <w:rsid w:val="00580112"/>
    <w:rsid w:val="005969B5"/>
    <w:rsid w:val="005C76AB"/>
    <w:rsid w:val="005D77CF"/>
    <w:rsid w:val="005E7677"/>
    <w:rsid w:val="00603140"/>
    <w:rsid w:val="0061106A"/>
    <w:rsid w:val="006150B2"/>
    <w:rsid w:val="00617411"/>
    <w:rsid w:val="006200CA"/>
    <w:rsid w:val="006716E0"/>
    <w:rsid w:val="00676761"/>
    <w:rsid w:val="00691410"/>
    <w:rsid w:val="006A528E"/>
    <w:rsid w:val="006B52C8"/>
    <w:rsid w:val="006C4816"/>
    <w:rsid w:val="006E31C0"/>
    <w:rsid w:val="006E6A83"/>
    <w:rsid w:val="0070791F"/>
    <w:rsid w:val="00710358"/>
    <w:rsid w:val="00723112"/>
    <w:rsid w:val="00732D77"/>
    <w:rsid w:val="00751D42"/>
    <w:rsid w:val="00774DFA"/>
    <w:rsid w:val="0079444C"/>
    <w:rsid w:val="007B252F"/>
    <w:rsid w:val="007C45B7"/>
    <w:rsid w:val="007C533A"/>
    <w:rsid w:val="007C538E"/>
    <w:rsid w:val="007C6F96"/>
    <w:rsid w:val="007F1E28"/>
    <w:rsid w:val="007F4182"/>
    <w:rsid w:val="007F7D80"/>
    <w:rsid w:val="00803109"/>
    <w:rsid w:val="00830FB3"/>
    <w:rsid w:val="0085378A"/>
    <w:rsid w:val="0088480C"/>
    <w:rsid w:val="00897051"/>
    <w:rsid w:val="008A06CB"/>
    <w:rsid w:val="008B0F4D"/>
    <w:rsid w:val="008B6F39"/>
    <w:rsid w:val="008C49F6"/>
    <w:rsid w:val="008F500A"/>
    <w:rsid w:val="00915CEB"/>
    <w:rsid w:val="0092430C"/>
    <w:rsid w:val="009339E8"/>
    <w:rsid w:val="00953AC9"/>
    <w:rsid w:val="009767E2"/>
    <w:rsid w:val="00976B48"/>
    <w:rsid w:val="00982429"/>
    <w:rsid w:val="009A3D69"/>
    <w:rsid w:val="009A5850"/>
    <w:rsid w:val="009B5493"/>
    <w:rsid w:val="009C0263"/>
    <w:rsid w:val="00A0188D"/>
    <w:rsid w:val="00A1105A"/>
    <w:rsid w:val="00A240E3"/>
    <w:rsid w:val="00A262DF"/>
    <w:rsid w:val="00A30A4A"/>
    <w:rsid w:val="00A43CD8"/>
    <w:rsid w:val="00A61828"/>
    <w:rsid w:val="00AA7CFB"/>
    <w:rsid w:val="00AB260E"/>
    <w:rsid w:val="00AB3636"/>
    <w:rsid w:val="00AB56DD"/>
    <w:rsid w:val="00AF39C8"/>
    <w:rsid w:val="00B012DE"/>
    <w:rsid w:val="00B0139F"/>
    <w:rsid w:val="00B03252"/>
    <w:rsid w:val="00B2213A"/>
    <w:rsid w:val="00B24713"/>
    <w:rsid w:val="00B31227"/>
    <w:rsid w:val="00B36A50"/>
    <w:rsid w:val="00B47270"/>
    <w:rsid w:val="00B56009"/>
    <w:rsid w:val="00B560D1"/>
    <w:rsid w:val="00B70363"/>
    <w:rsid w:val="00B709D7"/>
    <w:rsid w:val="00B73234"/>
    <w:rsid w:val="00B85C4C"/>
    <w:rsid w:val="00B92C39"/>
    <w:rsid w:val="00BA2AAD"/>
    <w:rsid w:val="00BC3530"/>
    <w:rsid w:val="00BC51F4"/>
    <w:rsid w:val="00C0579D"/>
    <w:rsid w:val="00C57815"/>
    <w:rsid w:val="00C57AE9"/>
    <w:rsid w:val="00C62EF3"/>
    <w:rsid w:val="00C70F8C"/>
    <w:rsid w:val="00C72114"/>
    <w:rsid w:val="00C8524E"/>
    <w:rsid w:val="00C858A5"/>
    <w:rsid w:val="00C92EDC"/>
    <w:rsid w:val="00C96EEC"/>
    <w:rsid w:val="00CA0B89"/>
    <w:rsid w:val="00CA14FB"/>
    <w:rsid w:val="00CB63D1"/>
    <w:rsid w:val="00CC1568"/>
    <w:rsid w:val="00CC21E8"/>
    <w:rsid w:val="00CC5E98"/>
    <w:rsid w:val="00CD285B"/>
    <w:rsid w:val="00CD3644"/>
    <w:rsid w:val="00CE0C66"/>
    <w:rsid w:val="00CF1363"/>
    <w:rsid w:val="00D06090"/>
    <w:rsid w:val="00D13164"/>
    <w:rsid w:val="00D2200A"/>
    <w:rsid w:val="00D34505"/>
    <w:rsid w:val="00D42757"/>
    <w:rsid w:val="00D61902"/>
    <w:rsid w:val="00D67284"/>
    <w:rsid w:val="00D67DCD"/>
    <w:rsid w:val="00DA5E2E"/>
    <w:rsid w:val="00DB334F"/>
    <w:rsid w:val="00DB527C"/>
    <w:rsid w:val="00DC4A18"/>
    <w:rsid w:val="00DD0DDB"/>
    <w:rsid w:val="00E00CC9"/>
    <w:rsid w:val="00E0607A"/>
    <w:rsid w:val="00E144DB"/>
    <w:rsid w:val="00E15805"/>
    <w:rsid w:val="00E22A0D"/>
    <w:rsid w:val="00E25A34"/>
    <w:rsid w:val="00E31B46"/>
    <w:rsid w:val="00E35BD0"/>
    <w:rsid w:val="00E37AFD"/>
    <w:rsid w:val="00E42F99"/>
    <w:rsid w:val="00E5755A"/>
    <w:rsid w:val="00E64CB1"/>
    <w:rsid w:val="00E81A8F"/>
    <w:rsid w:val="00E822AC"/>
    <w:rsid w:val="00E87ABC"/>
    <w:rsid w:val="00EA2E0B"/>
    <w:rsid w:val="00EB00B5"/>
    <w:rsid w:val="00EC4609"/>
    <w:rsid w:val="00EF6D83"/>
    <w:rsid w:val="00EF75F2"/>
    <w:rsid w:val="00F0131C"/>
    <w:rsid w:val="00F07CC1"/>
    <w:rsid w:val="00F150FC"/>
    <w:rsid w:val="00F40A4E"/>
    <w:rsid w:val="00F55DFE"/>
    <w:rsid w:val="00F60474"/>
    <w:rsid w:val="00F76205"/>
    <w:rsid w:val="00F84DFC"/>
    <w:rsid w:val="00F87CAA"/>
    <w:rsid w:val="00FA6B9B"/>
    <w:rsid w:val="00FA7C4C"/>
    <w:rsid w:val="00FD13E7"/>
    <w:rsid w:val="00FE2A82"/>
    <w:rsid w:val="00FF3B83"/>
    <w:rsid w:val="00FF3DE0"/>
    <w:rsid w:val="00FF7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9F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8C49F6"/>
    <w:rPr>
      <w:b/>
      <w:bCs/>
    </w:rPr>
  </w:style>
  <w:style w:type="paragraph" w:styleId="a4">
    <w:name w:val="Normal (Web)"/>
    <w:basedOn w:val="a"/>
    <w:uiPriority w:val="99"/>
    <w:rsid w:val="008C49F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No Spacing"/>
    <w:uiPriority w:val="99"/>
    <w:qFormat/>
    <w:rsid w:val="008C49F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a6">
    <w:name w:val="header"/>
    <w:basedOn w:val="a"/>
    <w:link w:val="Char"/>
    <w:uiPriority w:val="99"/>
    <w:unhideWhenUsed/>
    <w:rsid w:val="00103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1033E8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103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1033E8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纯文本 Char"/>
    <w:basedOn w:val="a0"/>
    <w:link w:val="a8"/>
    <w:rsid w:val="00CA0B89"/>
    <w:rPr>
      <w:rFonts w:ascii="宋体" w:hAnsi="Courier New" w:cs="Courier New"/>
      <w:szCs w:val="21"/>
    </w:rPr>
  </w:style>
  <w:style w:type="paragraph" w:styleId="a8">
    <w:name w:val="Plain Text"/>
    <w:basedOn w:val="a"/>
    <w:link w:val="Char1"/>
    <w:rsid w:val="00CA0B89"/>
    <w:rPr>
      <w:rFonts w:ascii="宋体" w:eastAsiaTheme="minorEastAsia" w:hAnsi="Courier New" w:cs="Courier New"/>
    </w:rPr>
  </w:style>
  <w:style w:type="character" w:customStyle="1" w:styleId="Char10">
    <w:name w:val="纯文本 Char1"/>
    <w:basedOn w:val="a0"/>
    <w:link w:val="a8"/>
    <w:uiPriority w:val="99"/>
    <w:semiHidden/>
    <w:rsid w:val="00CA0B89"/>
    <w:rPr>
      <w:rFonts w:ascii="宋体" w:eastAsia="宋体" w:hAnsi="Courier New" w:cs="Courier New"/>
      <w:szCs w:val="21"/>
    </w:rPr>
  </w:style>
  <w:style w:type="paragraph" w:styleId="a9">
    <w:name w:val="List Paragraph"/>
    <w:basedOn w:val="a"/>
    <w:uiPriority w:val="34"/>
    <w:qFormat/>
    <w:rsid w:val="00732D7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9F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8C49F6"/>
    <w:rPr>
      <w:b/>
      <w:bCs/>
    </w:rPr>
  </w:style>
  <w:style w:type="paragraph" w:styleId="a4">
    <w:name w:val="Normal (Web)"/>
    <w:basedOn w:val="a"/>
    <w:uiPriority w:val="99"/>
    <w:rsid w:val="008C49F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No Spacing"/>
    <w:uiPriority w:val="99"/>
    <w:qFormat/>
    <w:rsid w:val="008C49F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a6">
    <w:name w:val="header"/>
    <w:basedOn w:val="a"/>
    <w:link w:val="Char"/>
    <w:uiPriority w:val="99"/>
    <w:unhideWhenUsed/>
    <w:rsid w:val="00103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1033E8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103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1033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186</Words>
  <Characters>1066</Characters>
  <Application>Microsoft Office Word</Application>
  <DocSecurity>0</DocSecurity>
  <Lines>8</Lines>
  <Paragraphs>2</Paragraphs>
  <ScaleCrop>false</ScaleCrop>
  <Company>Microsoft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王征</cp:lastModifiedBy>
  <cp:revision>30</cp:revision>
  <dcterms:created xsi:type="dcterms:W3CDTF">2015-12-15T08:55:00Z</dcterms:created>
  <dcterms:modified xsi:type="dcterms:W3CDTF">2016-01-29T02:44:00Z</dcterms:modified>
</cp:coreProperties>
</file>