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85D" w:rsidRDefault="009D185D">
      <w:pPr>
        <w:jc w:val="center"/>
        <w:rPr>
          <w:rFonts w:ascii="黑体" w:eastAsia="黑体"/>
          <w:sz w:val="42"/>
        </w:rPr>
      </w:pPr>
      <w:r>
        <w:rPr>
          <w:rFonts w:ascii="黑体" w:eastAsia="黑体" w:hint="eastAsia"/>
          <w:sz w:val="42"/>
        </w:rPr>
        <w:t>行政权力实施程序和运行流程</w:t>
      </w:r>
    </w:p>
    <w:p w:rsidR="009D185D" w:rsidRPr="00643599" w:rsidRDefault="009D185D" w:rsidP="00643599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（公共游泳场所救生设施不能有效使用的处罚）</w:t>
      </w:r>
    </w:p>
    <w:p w:rsidR="009D185D" w:rsidRDefault="009D185D">
      <w:pPr>
        <w:rPr>
          <w:rFonts w:ascii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单位名称（盖章）：岳阳市教体局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 xml:space="preserve">              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填报日期：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2015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年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12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月</w:t>
      </w:r>
      <w:r>
        <w:rPr>
          <w:rFonts w:ascii="宋体" w:hAnsi="宋体"/>
          <w:color w:val="000000"/>
          <w:sz w:val="24"/>
          <w:szCs w:val="24"/>
          <w:shd w:val="clear" w:color="auto" w:fill="FFFFFF"/>
        </w:rPr>
        <w:t>29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日</w:t>
      </w:r>
    </w:p>
    <w:tbl>
      <w:tblPr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5"/>
        <w:gridCol w:w="2930"/>
        <w:gridCol w:w="1511"/>
        <w:gridCol w:w="2916"/>
      </w:tblGrid>
      <w:tr w:rsidR="009D185D" w:rsidRPr="007F391B">
        <w:trPr>
          <w:trHeight w:val="576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事项名称</w:t>
            </w:r>
          </w:p>
        </w:tc>
        <w:tc>
          <w:tcPr>
            <w:tcW w:w="7357" w:type="dxa"/>
            <w:gridSpan w:val="3"/>
            <w:vAlign w:val="center"/>
          </w:tcPr>
          <w:p w:rsidR="009D185D" w:rsidRDefault="009D185D">
            <w:pPr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公共游泳场所救生设施不能有效使用的处罚</w:t>
            </w:r>
          </w:p>
        </w:tc>
      </w:tr>
      <w:tr w:rsidR="009D185D" w:rsidRPr="007F391B">
        <w:trPr>
          <w:trHeight w:val="615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事项类型</w:t>
            </w:r>
          </w:p>
        </w:tc>
        <w:tc>
          <w:tcPr>
            <w:tcW w:w="2930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行政处罚</w:t>
            </w:r>
          </w:p>
        </w:tc>
        <w:tc>
          <w:tcPr>
            <w:tcW w:w="1511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办事对象</w:t>
            </w:r>
          </w:p>
        </w:tc>
        <w:tc>
          <w:tcPr>
            <w:tcW w:w="2916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法人和个人</w:t>
            </w:r>
          </w:p>
        </w:tc>
      </w:tr>
      <w:tr w:rsidR="009D185D" w:rsidRPr="007F391B">
        <w:trPr>
          <w:trHeight w:val="576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法定期限</w:t>
            </w:r>
          </w:p>
        </w:tc>
        <w:tc>
          <w:tcPr>
            <w:tcW w:w="2930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511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承诺期限</w:t>
            </w:r>
          </w:p>
        </w:tc>
        <w:tc>
          <w:tcPr>
            <w:tcW w:w="2916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</w:p>
        </w:tc>
      </w:tr>
      <w:tr w:rsidR="009D185D" w:rsidRPr="007F391B">
        <w:trPr>
          <w:trHeight w:val="556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实施机关</w:t>
            </w:r>
          </w:p>
        </w:tc>
        <w:tc>
          <w:tcPr>
            <w:tcW w:w="2930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岳阳市教育体育局</w:t>
            </w:r>
          </w:p>
        </w:tc>
        <w:tc>
          <w:tcPr>
            <w:tcW w:w="1511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责任科室</w:t>
            </w:r>
          </w:p>
        </w:tc>
        <w:tc>
          <w:tcPr>
            <w:tcW w:w="2916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群体科</w:t>
            </w:r>
          </w:p>
        </w:tc>
      </w:tr>
      <w:tr w:rsidR="009D185D" w:rsidRPr="007F391B">
        <w:trPr>
          <w:trHeight w:val="497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咨询电话</w:t>
            </w:r>
          </w:p>
        </w:tc>
        <w:tc>
          <w:tcPr>
            <w:tcW w:w="2930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88055973</w:t>
            </w:r>
          </w:p>
        </w:tc>
        <w:tc>
          <w:tcPr>
            <w:tcW w:w="1511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投诉电话</w:t>
            </w:r>
          </w:p>
        </w:tc>
        <w:tc>
          <w:tcPr>
            <w:tcW w:w="2916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</w:p>
        </w:tc>
      </w:tr>
      <w:tr w:rsidR="009D185D" w:rsidRPr="007F391B" w:rsidTr="00643599">
        <w:trPr>
          <w:trHeight w:val="1948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受理条件</w:t>
            </w:r>
          </w:p>
        </w:tc>
        <w:tc>
          <w:tcPr>
            <w:tcW w:w="7357" w:type="dxa"/>
            <w:gridSpan w:val="3"/>
          </w:tcPr>
          <w:p w:rsidR="009D185D" w:rsidRDefault="009D185D">
            <w:pPr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（一）救生设施设备不能有效使用；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（二）未按规定控制入场人数；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（三）未按要求配备救生员；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（四）救生员、游泳教员不具备资格上岗；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（五）向游泳人员出租游泳衣、裤；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（六）向游泳人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员出售含酒精的饮料。。</w:t>
            </w:r>
          </w:p>
        </w:tc>
      </w:tr>
      <w:tr w:rsidR="009D185D" w:rsidRPr="007F391B" w:rsidTr="00643599">
        <w:trPr>
          <w:trHeight w:val="756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申请材料</w:t>
            </w:r>
          </w:p>
        </w:tc>
        <w:tc>
          <w:tcPr>
            <w:tcW w:w="7357" w:type="dxa"/>
            <w:gridSpan w:val="3"/>
          </w:tcPr>
          <w:p w:rsidR="009D185D" w:rsidRDefault="009D185D">
            <w:pPr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</w:p>
          <w:p w:rsidR="009D185D" w:rsidRDefault="009D185D">
            <w:pPr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县级以上体育主管部门依职权或依举报进行</w:t>
            </w:r>
          </w:p>
        </w:tc>
      </w:tr>
      <w:tr w:rsidR="009D185D" w:rsidRPr="007F391B">
        <w:trPr>
          <w:trHeight w:val="945"/>
        </w:trPr>
        <w:tc>
          <w:tcPr>
            <w:tcW w:w="1405" w:type="dxa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法定依据</w:t>
            </w:r>
          </w:p>
        </w:tc>
        <w:tc>
          <w:tcPr>
            <w:tcW w:w="7357" w:type="dxa"/>
            <w:gridSpan w:val="3"/>
          </w:tcPr>
          <w:p w:rsidR="009D185D" w:rsidRDefault="009D185D">
            <w:pPr>
              <w:pStyle w:val="NormalWeb"/>
              <w:widowControl/>
              <w:shd w:val="clear" w:color="auto" w:fill="FFFFFF"/>
              <w:spacing w:beforeAutospacing="0" w:after="225" w:afterAutospacing="0" w:line="360" w:lineRule="atLeast"/>
              <w:ind w:firstLine="420"/>
              <w:rPr>
                <w:rFonts w:ascii="宋体" w:cs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宋体" w:cs="宋体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shd w:val="clear" w:color="auto" w:fill="FFFFFF"/>
              </w:rPr>
              <w:t>《湖南省公共游泳场所管理办法》（省政府令第</w:t>
            </w:r>
            <w:r>
              <w:rPr>
                <w:rFonts w:ascii="宋体" w:hAnsi="宋体" w:cs="宋体"/>
                <w:color w:val="000000"/>
                <w:sz w:val="21"/>
                <w:szCs w:val="21"/>
                <w:shd w:val="clear" w:color="auto" w:fill="FFFFFF"/>
              </w:rPr>
              <w:t>230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shd w:val="clear" w:color="auto" w:fill="FFFFFF"/>
              </w:rPr>
              <w:t>号）</w:t>
            </w:r>
          </w:p>
          <w:p w:rsidR="009D185D" w:rsidRDefault="009D185D">
            <w:pPr>
              <w:shd w:val="solid" w:color="FFFFFF" w:fill="auto"/>
              <w:autoSpaceDN w:val="0"/>
              <w:spacing w:before="100" w:beforeAutospacing="1" w:after="100" w:afterAutospacing="1" w:line="240" w:lineRule="exact"/>
              <w:jc w:val="left"/>
              <w:rPr>
                <w:rFonts w:asci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第二十五条　公共游泳场所有下列情形之一的，由县级以上人民政府体育行政主管部门责令限期改正；逾期不改正的，处５００元以上５０００元以下的罚款：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（一）救生设施设备不能有效使用；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（二）未按规定控制入场人数；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（三）未按要求配备救生员；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（四）救生员、游泳教员不具备资格上岗；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（五）向游泳人员出租游泳衣、裤；</w:t>
            </w:r>
            <w:r>
              <w:rPr>
                <w:rFonts w:ascii="宋体" w:cs="宋体"/>
                <w:color w:val="333333"/>
                <w:szCs w:val="21"/>
                <w:shd w:val="clear" w:color="auto" w:fill="FFFFFF"/>
              </w:rPr>
              <w:br/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（六）向游泳人员出售含酒精的饮料。</w:t>
            </w:r>
          </w:p>
        </w:tc>
      </w:tr>
      <w:tr w:rsidR="009D185D" w:rsidRPr="007F391B">
        <w:trPr>
          <w:trHeight w:val="684"/>
        </w:trPr>
        <w:tc>
          <w:tcPr>
            <w:tcW w:w="1405" w:type="dxa"/>
          </w:tcPr>
          <w:p w:rsidR="009D185D" w:rsidRDefault="009D185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收费标准</w:t>
            </w:r>
          </w:p>
        </w:tc>
        <w:tc>
          <w:tcPr>
            <w:tcW w:w="7357" w:type="dxa"/>
            <w:gridSpan w:val="3"/>
            <w:vAlign w:val="center"/>
          </w:tcPr>
          <w:p w:rsidR="009D185D" w:rsidRDefault="009D185D">
            <w:pPr>
              <w:jc w:val="center"/>
              <w:rPr>
                <w:rFonts w:ascii="宋体" w:cs="宋体"/>
                <w:szCs w:val="21"/>
              </w:rPr>
            </w:pPr>
          </w:p>
        </w:tc>
      </w:tr>
    </w:tbl>
    <w:p w:rsidR="009D185D" w:rsidRDefault="009D185D">
      <w:pPr>
        <w:rPr>
          <w:rFonts w:ascii="仿宋_GB2312" w:eastAsia="仿宋_GB2312" w:hAnsi="仿宋_GB2312"/>
          <w:sz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7334"/>
      </w:tblGrid>
      <w:tr w:rsidR="009D185D" w:rsidRPr="007F391B" w:rsidTr="00643599">
        <w:trPr>
          <w:trHeight w:val="13227"/>
        </w:trPr>
        <w:tc>
          <w:tcPr>
            <w:tcW w:w="1188" w:type="dxa"/>
            <w:vAlign w:val="center"/>
          </w:tcPr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7F391B">
              <w:rPr>
                <w:rFonts w:ascii="仿宋_GB2312" w:eastAsia="仿宋_GB2312" w:hAnsi="黑体" w:hint="eastAsia"/>
                <w:b/>
                <w:sz w:val="24"/>
              </w:rPr>
              <w:t>运</w:t>
            </w: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7F391B">
              <w:rPr>
                <w:rFonts w:ascii="仿宋_GB2312" w:eastAsia="仿宋_GB2312" w:hAnsi="黑体" w:hint="eastAsia"/>
                <w:b/>
                <w:sz w:val="24"/>
              </w:rPr>
              <w:t>行</w:t>
            </w: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7F391B">
              <w:rPr>
                <w:rFonts w:ascii="仿宋_GB2312" w:eastAsia="仿宋_GB2312" w:hAnsi="黑体" w:hint="eastAsia"/>
                <w:b/>
                <w:sz w:val="24"/>
              </w:rPr>
              <w:t>流</w:t>
            </w: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7F391B">
              <w:rPr>
                <w:rFonts w:ascii="仿宋_GB2312" w:eastAsia="仿宋_GB2312" w:hAnsi="黑体" w:hint="eastAsia"/>
                <w:b/>
                <w:sz w:val="24"/>
              </w:rPr>
              <w:t>程</w:t>
            </w: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7F391B">
              <w:rPr>
                <w:rFonts w:ascii="仿宋_GB2312" w:eastAsia="仿宋_GB2312" w:hAnsi="黑体" w:hint="eastAsia"/>
                <w:b/>
                <w:sz w:val="24"/>
              </w:rPr>
              <w:t>图</w:t>
            </w:r>
          </w:p>
        </w:tc>
        <w:tc>
          <w:tcPr>
            <w:tcW w:w="7334" w:type="dxa"/>
          </w:tcPr>
          <w:tbl>
            <w:tblPr>
              <w:tblpPr w:leftFromText="180" w:rightFromText="180" w:vertAnchor="text" w:horzAnchor="margin" w:tblpXSpec="center" w:tblpY="222"/>
              <w:tblOverlap w:val="never"/>
              <w:tblW w:w="6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55"/>
            </w:tblGrid>
            <w:tr w:rsidR="009D185D" w:rsidRPr="007F391B">
              <w:trPr>
                <w:trHeight w:val="644"/>
              </w:trPr>
              <w:tc>
                <w:tcPr>
                  <w:tcW w:w="6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185D" w:rsidRPr="007F391B" w:rsidRDefault="009D185D">
                  <w:pPr>
                    <w:spacing w:line="260" w:lineRule="exact"/>
                    <w:rPr>
                      <w:rFonts w:ascii="方正仿宋简体" w:eastAsia="方正仿宋简体"/>
                      <w:sz w:val="24"/>
                      <w:bdr w:val="single" w:sz="4" w:space="0" w:color="auto"/>
                    </w:rPr>
                  </w:pPr>
                  <w:r w:rsidRPr="007F391B">
                    <w:rPr>
                      <w:rFonts w:ascii="宋体" w:hAnsi="宋体" w:hint="eastAsia"/>
                      <w:color w:val="000000"/>
                      <w:shd w:val="clear" w:color="auto" w:fill="FFFFFF"/>
                    </w:rPr>
                    <w:t>县级以上体育主管部门依职权或依举报发现</w:t>
                  </w:r>
                </w:p>
              </w:tc>
            </w:tr>
          </w:tbl>
          <w:p w:rsidR="009D185D" w:rsidRPr="007F391B" w:rsidRDefault="009D185D" w:rsidP="009D185D">
            <w:pPr>
              <w:ind w:firstLineChars="800" w:firstLine="31680"/>
              <w:rPr>
                <w:rFonts w:ascii="方正仿宋简体" w:eastAsia="方正仿宋简体"/>
                <w:sz w:val="28"/>
                <w:bdr w:val="single" w:sz="4" w:space="0" w:color="auto"/>
              </w:rPr>
            </w:pPr>
            <w:r w:rsidRPr="007F391B">
              <w:rPr>
                <w:rFonts w:ascii="Dotum" w:eastAsia="Dotum" w:hAnsi="Dotum" w:hint="eastAsia"/>
                <w:sz w:val="44"/>
              </w:rPr>
              <w:t>↓</w:t>
            </w:r>
          </w:p>
          <w:tbl>
            <w:tblPr>
              <w:tblW w:w="666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60"/>
            </w:tblGrid>
            <w:tr w:rsidR="009D185D" w:rsidRPr="007F391B">
              <w:tc>
                <w:tcPr>
                  <w:tcW w:w="6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县级以上体育主管部门两名以上工作人员现场检查违法情况，并制作现场检查笔录</w:t>
                  </w:r>
                </w:p>
              </w:tc>
            </w:tr>
          </w:tbl>
          <w:p w:rsidR="009D185D" w:rsidRDefault="009D185D" w:rsidP="009D185D">
            <w:pPr>
              <w:ind w:firstLineChars="750" w:firstLine="31680"/>
              <w:rPr>
                <w:rFonts w:ascii="宋体" w:cs="宋体"/>
                <w:szCs w:val="21"/>
                <w:bdr w:val="single" w:sz="4" w:space="0" w:color="auto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</w:p>
          <w:tbl>
            <w:tblPr>
              <w:tblW w:w="666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660"/>
            </w:tblGrid>
            <w:tr w:rsidR="009D185D" w:rsidRPr="007F391B">
              <w:trPr>
                <w:trHeight w:val="605"/>
              </w:trPr>
              <w:tc>
                <w:tcPr>
                  <w:tcW w:w="6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对违法行为下达限期整改通知书</w:t>
                  </w:r>
                </w:p>
                <w:p w:rsidR="009D185D" w:rsidRDefault="009D185D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</w:p>
              </w:tc>
            </w:tr>
          </w:tbl>
          <w:p w:rsidR="009D185D" w:rsidRDefault="009D185D" w:rsidP="009D185D">
            <w:pPr>
              <w:ind w:firstLineChars="300" w:firstLine="31680"/>
              <w:jc w:val="center"/>
              <w:rPr>
                <w:rFonts w:ascii="宋体" w:cs="宋体"/>
                <w:szCs w:val="21"/>
                <w:bdr w:val="single" w:sz="4" w:space="0" w:color="auto"/>
              </w:rPr>
            </w:pPr>
          </w:p>
          <w:tbl>
            <w:tblPr>
              <w:tblpPr w:leftFromText="180" w:rightFromText="180" w:vertAnchor="text" w:horzAnchor="page" w:tblpX="1279" w:tblpY="699"/>
              <w:tblOverlap w:val="never"/>
              <w:tblW w:w="4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573"/>
            </w:tblGrid>
            <w:tr w:rsidR="009D185D" w:rsidRPr="007F391B">
              <w:trPr>
                <w:trHeight w:val="1060"/>
              </w:trPr>
              <w:tc>
                <w:tcPr>
                  <w:tcW w:w="4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未在规定期限内整改的，对违法行为进行调查取证，并制作笔录</w:t>
                  </w:r>
                </w:p>
                <w:p w:rsidR="009D185D" w:rsidRDefault="009D185D">
                  <w:pPr>
                    <w:spacing w:line="400" w:lineRule="exact"/>
                    <w:jc w:val="center"/>
                    <w:rPr>
                      <w:rFonts w:ascii="宋体" w:cs="宋体"/>
                      <w:szCs w:val="21"/>
                    </w:rPr>
                  </w:pPr>
                </w:p>
              </w:tc>
            </w:tr>
          </w:tbl>
          <w:p w:rsidR="009D185D" w:rsidRDefault="009D185D" w:rsidP="009D185D">
            <w:pPr>
              <w:ind w:firstLineChars="155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</w:p>
          <w:p w:rsidR="009D185D" w:rsidRDefault="009D185D" w:rsidP="009D185D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450" w:firstLine="31680"/>
              <w:rPr>
                <w:rFonts w:ascii="宋体" w:cs="宋体"/>
                <w:szCs w:val="21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160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9D185D" w:rsidRPr="007F391B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对违法经营者下达行政处罚预先告知书，听取陈述和申辩</w:t>
                  </w:r>
                </w:p>
              </w:tc>
            </w:tr>
          </w:tbl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130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9D185D" w:rsidRPr="007F391B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制作《案件处理呈批表》</w:t>
                  </w:r>
                </w:p>
              </w:tc>
            </w:tr>
          </w:tbl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9D185D" w:rsidRDefault="009D185D" w:rsidP="009D185D">
            <w:pPr>
              <w:tabs>
                <w:tab w:val="left" w:pos="3340"/>
              </w:tabs>
              <w:ind w:firstLineChars="1300" w:firstLine="3168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↓</w:t>
            </w:r>
            <w:r>
              <w:rPr>
                <w:rFonts w:ascii="宋体" w:cs="宋体"/>
                <w:szCs w:val="21"/>
              </w:rPr>
              <w:tab/>
            </w:r>
          </w:p>
          <w:tbl>
            <w:tblPr>
              <w:tblpPr w:leftFromText="180" w:rightFromText="180" w:vertAnchor="text" w:horzAnchor="page" w:tblpX="1564" w:tblpY="323"/>
              <w:tblOverlap w:val="never"/>
              <w:tblW w:w="38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98"/>
            </w:tblGrid>
            <w:tr w:rsidR="009D185D" w:rsidRPr="007F391B">
              <w:trPr>
                <w:trHeight w:val="540"/>
              </w:trPr>
              <w:tc>
                <w:tcPr>
                  <w:tcW w:w="3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85D" w:rsidRDefault="009D185D">
                  <w:pPr>
                    <w:spacing w:line="400" w:lineRule="exact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下达《行政处罚决定书》</w:t>
                  </w:r>
                </w:p>
              </w:tc>
            </w:tr>
          </w:tbl>
          <w:p w:rsidR="009D185D" w:rsidRPr="007F391B" w:rsidRDefault="009D185D">
            <w:pPr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9D185D" w:rsidRDefault="009D185D"/>
    <w:sectPr w:rsidR="009D185D" w:rsidSect="007C6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otum">
    <w:altName w:val="hic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A176A67"/>
    <w:rsid w:val="000E371B"/>
    <w:rsid w:val="00643599"/>
    <w:rsid w:val="007C62D6"/>
    <w:rsid w:val="007F391B"/>
    <w:rsid w:val="008A387B"/>
    <w:rsid w:val="009D185D"/>
    <w:rsid w:val="7A17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2D6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C62D6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7C62D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109</Words>
  <Characters>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2016-01-08T08:20:00Z</dcterms:created>
  <dcterms:modified xsi:type="dcterms:W3CDTF">2016-01-11T01:17:00Z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