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542FE" w:rsidRDefault="005542FE">
      <w:pPr>
        <w:jc w:val="center"/>
        <w:rPr>
          <w:rFonts w:ascii="黑体" w:eastAsia="黑体"/>
          <w:sz w:val="42"/>
        </w:rPr>
      </w:pPr>
      <w:r>
        <w:rPr>
          <w:rFonts w:ascii="黑体" w:eastAsia="黑体" w:hint="eastAsia"/>
          <w:sz w:val="42"/>
        </w:rPr>
        <w:t>行政权力实施程序和运行流程</w:t>
      </w:r>
    </w:p>
    <w:p w:rsidR="005542FE" w:rsidRDefault="005542FE">
      <w:pPr>
        <w:jc w:val="center"/>
        <w:rPr>
          <w:rFonts w:ascii="黑体" w:eastAsia="黑体"/>
          <w:sz w:val="32"/>
          <w:szCs w:val="32"/>
        </w:rPr>
      </w:pPr>
      <w:r>
        <w:rPr>
          <w:rFonts w:ascii="黑体" w:eastAsia="黑体" w:hint="eastAsia"/>
          <w:sz w:val="32"/>
          <w:szCs w:val="32"/>
        </w:rPr>
        <w:t>（高危险性体育项目经营者未尽到相关义务以及拒绝、阻碍体育执法的处罚）</w:t>
      </w:r>
    </w:p>
    <w:p w:rsidR="005542FE" w:rsidRDefault="005542FE">
      <w:pPr>
        <w:rPr>
          <w:rFonts w:ascii="黑体" w:eastAsia="黑体"/>
          <w:sz w:val="10"/>
          <w:szCs w:val="10"/>
        </w:rPr>
      </w:pPr>
    </w:p>
    <w:p w:rsidR="005542FE" w:rsidRDefault="005542FE">
      <w:pPr>
        <w:rPr>
          <w:rFonts w:ascii="宋体"/>
          <w:color w:val="000000"/>
          <w:sz w:val="24"/>
          <w:szCs w:val="24"/>
          <w:shd w:val="clear" w:color="auto" w:fill="FFFFFF"/>
        </w:rPr>
      </w:pPr>
      <w:r>
        <w:rPr>
          <w:rFonts w:ascii="宋体" w:hAnsi="宋体" w:hint="eastAsia"/>
          <w:color w:val="000000"/>
          <w:sz w:val="24"/>
          <w:szCs w:val="24"/>
          <w:shd w:val="clear" w:color="auto" w:fill="FFFFFF"/>
        </w:rPr>
        <w:t>单位名称（盖章）：岳阳市教体局</w:t>
      </w:r>
      <w:r>
        <w:rPr>
          <w:rFonts w:ascii="宋体" w:hAnsi="宋体"/>
          <w:color w:val="000000"/>
          <w:sz w:val="24"/>
          <w:szCs w:val="24"/>
          <w:shd w:val="clear" w:color="auto" w:fill="FFFFFF"/>
        </w:rPr>
        <w:t xml:space="preserve">              </w:t>
      </w:r>
      <w:r>
        <w:rPr>
          <w:rFonts w:ascii="宋体" w:hAnsi="宋体" w:hint="eastAsia"/>
          <w:color w:val="000000"/>
          <w:sz w:val="24"/>
          <w:szCs w:val="24"/>
          <w:shd w:val="clear" w:color="auto" w:fill="FFFFFF"/>
        </w:rPr>
        <w:t>填报日期：</w:t>
      </w:r>
      <w:r>
        <w:rPr>
          <w:rFonts w:ascii="宋体" w:hAnsi="宋体"/>
          <w:color w:val="000000"/>
          <w:sz w:val="24"/>
          <w:szCs w:val="24"/>
          <w:shd w:val="clear" w:color="auto" w:fill="FFFFFF"/>
        </w:rPr>
        <w:t>2015</w:t>
      </w:r>
      <w:r>
        <w:rPr>
          <w:rFonts w:ascii="宋体" w:hAnsi="宋体" w:hint="eastAsia"/>
          <w:color w:val="000000"/>
          <w:sz w:val="24"/>
          <w:szCs w:val="24"/>
          <w:shd w:val="clear" w:color="auto" w:fill="FFFFFF"/>
        </w:rPr>
        <w:t>年</w:t>
      </w:r>
      <w:r>
        <w:rPr>
          <w:rFonts w:ascii="宋体" w:hAnsi="宋体"/>
          <w:color w:val="000000"/>
          <w:sz w:val="24"/>
          <w:szCs w:val="24"/>
          <w:shd w:val="clear" w:color="auto" w:fill="FFFFFF"/>
        </w:rPr>
        <w:t>12</w:t>
      </w:r>
      <w:r>
        <w:rPr>
          <w:rFonts w:ascii="宋体" w:hAnsi="宋体" w:hint="eastAsia"/>
          <w:color w:val="000000"/>
          <w:sz w:val="24"/>
          <w:szCs w:val="24"/>
          <w:shd w:val="clear" w:color="auto" w:fill="FFFFFF"/>
        </w:rPr>
        <w:t>月</w:t>
      </w:r>
      <w:r>
        <w:rPr>
          <w:rFonts w:ascii="宋体" w:hAnsi="宋体"/>
          <w:color w:val="000000"/>
          <w:sz w:val="24"/>
          <w:szCs w:val="24"/>
          <w:shd w:val="clear" w:color="auto" w:fill="FFFFFF"/>
        </w:rPr>
        <w:t>29</w:t>
      </w:r>
      <w:r>
        <w:rPr>
          <w:rFonts w:ascii="宋体" w:hAnsi="宋体" w:hint="eastAsia"/>
          <w:color w:val="000000"/>
          <w:sz w:val="24"/>
          <w:szCs w:val="24"/>
          <w:shd w:val="clear" w:color="auto" w:fill="FFFFFF"/>
        </w:rPr>
        <w:t>日</w:t>
      </w:r>
    </w:p>
    <w:tbl>
      <w:tblPr>
        <w:tblW w:w="8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05"/>
        <w:gridCol w:w="2930"/>
        <w:gridCol w:w="1511"/>
        <w:gridCol w:w="2916"/>
      </w:tblGrid>
      <w:tr w:rsidR="005542FE" w:rsidRPr="008B11F4">
        <w:trPr>
          <w:trHeight w:val="576"/>
        </w:trPr>
        <w:tc>
          <w:tcPr>
            <w:tcW w:w="1405" w:type="dxa"/>
            <w:vAlign w:val="center"/>
          </w:tcPr>
          <w:p w:rsidR="005542FE" w:rsidRPr="008B11F4" w:rsidRDefault="005542FE">
            <w:pPr>
              <w:jc w:val="center"/>
              <w:rPr>
                <w:rFonts w:ascii="宋体"/>
                <w:color w:val="000000"/>
                <w:shd w:val="clear" w:color="auto" w:fill="FFFFFF"/>
              </w:rPr>
            </w:pPr>
            <w:r w:rsidRPr="008B11F4">
              <w:rPr>
                <w:rFonts w:ascii="宋体" w:hAnsi="宋体" w:hint="eastAsia"/>
                <w:color w:val="000000"/>
                <w:shd w:val="clear" w:color="auto" w:fill="FFFFFF"/>
              </w:rPr>
              <w:t>事项名称</w:t>
            </w:r>
          </w:p>
        </w:tc>
        <w:tc>
          <w:tcPr>
            <w:tcW w:w="7357" w:type="dxa"/>
            <w:gridSpan w:val="3"/>
            <w:vAlign w:val="center"/>
          </w:tcPr>
          <w:p w:rsidR="005542FE" w:rsidRPr="008B11F4" w:rsidRDefault="005542FE">
            <w:pPr>
              <w:jc w:val="left"/>
              <w:rPr>
                <w:rFonts w:ascii="宋体"/>
                <w:color w:val="000000"/>
                <w:shd w:val="clear" w:color="auto" w:fill="FFFFFF"/>
              </w:rPr>
            </w:pPr>
            <w:r>
              <w:rPr>
                <w:rFonts w:ascii="宋体" w:hAnsi="宋体" w:cs="宋体" w:hint="eastAsia"/>
                <w:szCs w:val="21"/>
              </w:rPr>
              <w:t>高危险性体育项目经营者未尽到相关义务以及拒绝、阻碍体育执法的处罚</w:t>
            </w:r>
          </w:p>
        </w:tc>
      </w:tr>
      <w:tr w:rsidR="005542FE" w:rsidRPr="008B11F4">
        <w:trPr>
          <w:trHeight w:val="615"/>
        </w:trPr>
        <w:tc>
          <w:tcPr>
            <w:tcW w:w="1405" w:type="dxa"/>
            <w:vAlign w:val="center"/>
          </w:tcPr>
          <w:p w:rsidR="005542FE" w:rsidRPr="008B11F4" w:rsidRDefault="005542FE">
            <w:pPr>
              <w:jc w:val="center"/>
              <w:rPr>
                <w:rFonts w:ascii="宋体"/>
                <w:color w:val="000000"/>
                <w:shd w:val="clear" w:color="auto" w:fill="FFFFFF"/>
              </w:rPr>
            </w:pPr>
            <w:r w:rsidRPr="008B11F4">
              <w:rPr>
                <w:rFonts w:ascii="宋体" w:hAnsi="宋体" w:hint="eastAsia"/>
                <w:color w:val="000000"/>
                <w:shd w:val="clear" w:color="auto" w:fill="FFFFFF"/>
              </w:rPr>
              <w:t>事项类型</w:t>
            </w:r>
          </w:p>
        </w:tc>
        <w:tc>
          <w:tcPr>
            <w:tcW w:w="2930" w:type="dxa"/>
            <w:vAlign w:val="center"/>
          </w:tcPr>
          <w:p w:rsidR="005542FE" w:rsidRPr="008B11F4" w:rsidRDefault="005542FE">
            <w:pPr>
              <w:jc w:val="center"/>
              <w:rPr>
                <w:rFonts w:ascii="宋体"/>
                <w:color w:val="000000"/>
                <w:shd w:val="clear" w:color="auto" w:fill="FFFFFF"/>
              </w:rPr>
            </w:pPr>
            <w:r w:rsidRPr="008B11F4">
              <w:rPr>
                <w:rFonts w:ascii="宋体" w:hAnsi="宋体" w:hint="eastAsia"/>
                <w:color w:val="000000"/>
                <w:shd w:val="clear" w:color="auto" w:fill="FFFFFF"/>
              </w:rPr>
              <w:t>行政处罚</w:t>
            </w:r>
          </w:p>
        </w:tc>
        <w:tc>
          <w:tcPr>
            <w:tcW w:w="1511" w:type="dxa"/>
            <w:vAlign w:val="center"/>
          </w:tcPr>
          <w:p w:rsidR="005542FE" w:rsidRPr="008B11F4" w:rsidRDefault="005542FE">
            <w:pPr>
              <w:jc w:val="center"/>
              <w:rPr>
                <w:rFonts w:ascii="宋体"/>
                <w:color w:val="000000"/>
                <w:shd w:val="clear" w:color="auto" w:fill="FFFFFF"/>
              </w:rPr>
            </w:pPr>
            <w:r w:rsidRPr="008B11F4">
              <w:rPr>
                <w:rFonts w:ascii="宋体" w:hAnsi="宋体" w:hint="eastAsia"/>
                <w:color w:val="000000"/>
                <w:shd w:val="clear" w:color="auto" w:fill="FFFFFF"/>
              </w:rPr>
              <w:t>办事对象</w:t>
            </w:r>
          </w:p>
        </w:tc>
        <w:tc>
          <w:tcPr>
            <w:tcW w:w="2916" w:type="dxa"/>
            <w:vAlign w:val="center"/>
          </w:tcPr>
          <w:p w:rsidR="005542FE" w:rsidRPr="008B11F4" w:rsidRDefault="005542FE">
            <w:pPr>
              <w:jc w:val="center"/>
              <w:rPr>
                <w:rFonts w:ascii="宋体"/>
                <w:color w:val="000000"/>
                <w:shd w:val="clear" w:color="auto" w:fill="FFFFFF"/>
              </w:rPr>
            </w:pPr>
            <w:r>
              <w:rPr>
                <w:rFonts w:ascii="宋体" w:hAnsi="宋体" w:cs="宋体" w:hint="eastAsia"/>
                <w:szCs w:val="21"/>
              </w:rPr>
              <w:t>法人和个人</w:t>
            </w:r>
          </w:p>
        </w:tc>
      </w:tr>
      <w:tr w:rsidR="005542FE" w:rsidRPr="008B11F4">
        <w:trPr>
          <w:trHeight w:val="576"/>
        </w:trPr>
        <w:tc>
          <w:tcPr>
            <w:tcW w:w="1405" w:type="dxa"/>
            <w:vAlign w:val="center"/>
          </w:tcPr>
          <w:p w:rsidR="005542FE" w:rsidRPr="008B11F4" w:rsidRDefault="005542FE">
            <w:pPr>
              <w:jc w:val="center"/>
              <w:rPr>
                <w:rFonts w:ascii="宋体"/>
                <w:color w:val="000000"/>
                <w:shd w:val="clear" w:color="auto" w:fill="FFFFFF"/>
              </w:rPr>
            </w:pPr>
            <w:r w:rsidRPr="008B11F4">
              <w:rPr>
                <w:rFonts w:ascii="宋体" w:hAnsi="宋体" w:hint="eastAsia"/>
                <w:color w:val="000000"/>
                <w:shd w:val="clear" w:color="auto" w:fill="FFFFFF"/>
              </w:rPr>
              <w:t>法定期限</w:t>
            </w:r>
          </w:p>
        </w:tc>
        <w:tc>
          <w:tcPr>
            <w:tcW w:w="2930" w:type="dxa"/>
            <w:vAlign w:val="center"/>
          </w:tcPr>
          <w:p w:rsidR="005542FE" w:rsidRPr="008B11F4" w:rsidRDefault="005542FE">
            <w:pPr>
              <w:jc w:val="center"/>
              <w:rPr>
                <w:rFonts w:ascii="宋体"/>
                <w:color w:val="000000"/>
                <w:shd w:val="clear" w:color="auto" w:fill="FFFFFF"/>
              </w:rPr>
            </w:pPr>
          </w:p>
        </w:tc>
        <w:tc>
          <w:tcPr>
            <w:tcW w:w="1511" w:type="dxa"/>
            <w:vAlign w:val="center"/>
          </w:tcPr>
          <w:p w:rsidR="005542FE" w:rsidRPr="008B11F4" w:rsidRDefault="005542FE">
            <w:pPr>
              <w:jc w:val="center"/>
              <w:rPr>
                <w:rFonts w:ascii="宋体"/>
                <w:color w:val="000000"/>
                <w:shd w:val="clear" w:color="auto" w:fill="FFFFFF"/>
              </w:rPr>
            </w:pPr>
            <w:r w:rsidRPr="008B11F4">
              <w:rPr>
                <w:rFonts w:ascii="宋体" w:hAnsi="宋体" w:hint="eastAsia"/>
                <w:color w:val="000000"/>
                <w:shd w:val="clear" w:color="auto" w:fill="FFFFFF"/>
              </w:rPr>
              <w:t>承诺期限</w:t>
            </w:r>
          </w:p>
        </w:tc>
        <w:tc>
          <w:tcPr>
            <w:tcW w:w="2916" w:type="dxa"/>
            <w:vAlign w:val="center"/>
          </w:tcPr>
          <w:p w:rsidR="005542FE" w:rsidRPr="008B11F4" w:rsidRDefault="005542FE">
            <w:pPr>
              <w:jc w:val="center"/>
              <w:rPr>
                <w:rFonts w:ascii="宋体"/>
                <w:color w:val="000000"/>
                <w:shd w:val="clear" w:color="auto" w:fill="FFFFFF"/>
              </w:rPr>
            </w:pPr>
          </w:p>
        </w:tc>
      </w:tr>
      <w:tr w:rsidR="005542FE" w:rsidRPr="008B11F4">
        <w:trPr>
          <w:trHeight w:val="556"/>
        </w:trPr>
        <w:tc>
          <w:tcPr>
            <w:tcW w:w="1405" w:type="dxa"/>
            <w:vAlign w:val="center"/>
          </w:tcPr>
          <w:p w:rsidR="005542FE" w:rsidRPr="008B11F4" w:rsidRDefault="005542FE">
            <w:pPr>
              <w:jc w:val="center"/>
              <w:rPr>
                <w:rFonts w:ascii="宋体"/>
                <w:color w:val="000000"/>
                <w:shd w:val="clear" w:color="auto" w:fill="FFFFFF"/>
              </w:rPr>
            </w:pPr>
            <w:r w:rsidRPr="008B11F4">
              <w:rPr>
                <w:rFonts w:ascii="宋体" w:hAnsi="宋体" w:hint="eastAsia"/>
                <w:color w:val="000000"/>
                <w:shd w:val="clear" w:color="auto" w:fill="FFFFFF"/>
              </w:rPr>
              <w:t>实施机关</w:t>
            </w:r>
          </w:p>
        </w:tc>
        <w:tc>
          <w:tcPr>
            <w:tcW w:w="2930" w:type="dxa"/>
            <w:vAlign w:val="center"/>
          </w:tcPr>
          <w:p w:rsidR="005542FE" w:rsidRDefault="005542FE">
            <w:pPr>
              <w:jc w:val="center"/>
              <w:rPr>
                <w:rFonts w:ascii="宋体" w:cs="宋体"/>
                <w:color w:val="000000"/>
                <w:szCs w:val="21"/>
                <w:shd w:val="clear" w:color="auto" w:fill="FFFFFF"/>
              </w:rPr>
            </w:pPr>
            <w:r>
              <w:rPr>
                <w:rFonts w:ascii="宋体" w:hAnsi="宋体" w:cs="宋体" w:hint="eastAsia"/>
                <w:szCs w:val="21"/>
              </w:rPr>
              <w:t>岳阳市教育体育局</w:t>
            </w:r>
          </w:p>
        </w:tc>
        <w:tc>
          <w:tcPr>
            <w:tcW w:w="1511" w:type="dxa"/>
            <w:vAlign w:val="center"/>
          </w:tcPr>
          <w:p w:rsidR="005542FE" w:rsidRDefault="005542FE">
            <w:pPr>
              <w:jc w:val="center"/>
              <w:rPr>
                <w:rFonts w:ascii="宋体" w:cs="宋体"/>
                <w:color w:val="000000"/>
                <w:szCs w:val="21"/>
                <w:shd w:val="clear" w:color="auto" w:fill="FFFFFF"/>
              </w:rPr>
            </w:pPr>
            <w:r>
              <w:rPr>
                <w:rFonts w:ascii="宋体" w:hAnsi="宋体" w:cs="宋体" w:hint="eastAsia"/>
                <w:color w:val="000000"/>
                <w:szCs w:val="21"/>
                <w:shd w:val="clear" w:color="auto" w:fill="FFFFFF"/>
              </w:rPr>
              <w:t>责任科室</w:t>
            </w:r>
          </w:p>
        </w:tc>
        <w:tc>
          <w:tcPr>
            <w:tcW w:w="2916" w:type="dxa"/>
            <w:vAlign w:val="center"/>
          </w:tcPr>
          <w:p w:rsidR="005542FE" w:rsidRPr="008B11F4" w:rsidRDefault="005542FE">
            <w:pPr>
              <w:jc w:val="center"/>
              <w:rPr>
                <w:rFonts w:ascii="宋体"/>
                <w:color w:val="000000"/>
                <w:shd w:val="clear" w:color="auto" w:fill="FFFFFF"/>
              </w:rPr>
            </w:pPr>
            <w:r w:rsidRPr="008B11F4">
              <w:rPr>
                <w:rFonts w:ascii="宋体" w:hAnsi="宋体" w:hint="eastAsia"/>
                <w:color w:val="000000"/>
                <w:shd w:val="clear" w:color="auto" w:fill="FFFFFF"/>
              </w:rPr>
              <w:t>群体科</w:t>
            </w:r>
          </w:p>
        </w:tc>
      </w:tr>
      <w:tr w:rsidR="005542FE" w:rsidRPr="008B11F4">
        <w:trPr>
          <w:trHeight w:val="497"/>
        </w:trPr>
        <w:tc>
          <w:tcPr>
            <w:tcW w:w="1405" w:type="dxa"/>
            <w:vAlign w:val="center"/>
          </w:tcPr>
          <w:p w:rsidR="005542FE" w:rsidRPr="008B11F4" w:rsidRDefault="005542FE">
            <w:pPr>
              <w:jc w:val="center"/>
              <w:rPr>
                <w:rFonts w:ascii="宋体"/>
                <w:color w:val="000000"/>
                <w:shd w:val="clear" w:color="auto" w:fill="FFFFFF"/>
              </w:rPr>
            </w:pPr>
            <w:r w:rsidRPr="008B11F4">
              <w:rPr>
                <w:rFonts w:ascii="宋体" w:hAnsi="宋体" w:hint="eastAsia"/>
                <w:color w:val="000000"/>
                <w:shd w:val="clear" w:color="auto" w:fill="FFFFFF"/>
              </w:rPr>
              <w:t>咨询电话</w:t>
            </w:r>
          </w:p>
        </w:tc>
        <w:tc>
          <w:tcPr>
            <w:tcW w:w="2930" w:type="dxa"/>
            <w:vAlign w:val="center"/>
          </w:tcPr>
          <w:p w:rsidR="005542FE" w:rsidRPr="008B11F4" w:rsidRDefault="005542FE">
            <w:pPr>
              <w:jc w:val="center"/>
              <w:rPr>
                <w:rFonts w:ascii="宋体"/>
                <w:color w:val="000000"/>
                <w:shd w:val="clear" w:color="auto" w:fill="FFFFFF"/>
              </w:rPr>
            </w:pPr>
            <w:r w:rsidRPr="008B11F4">
              <w:rPr>
                <w:rFonts w:ascii="宋体" w:hAnsi="宋体"/>
                <w:color w:val="000000"/>
                <w:shd w:val="clear" w:color="auto" w:fill="FFFFFF"/>
              </w:rPr>
              <w:t>88055973</w:t>
            </w:r>
          </w:p>
        </w:tc>
        <w:tc>
          <w:tcPr>
            <w:tcW w:w="1511" w:type="dxa"/>
            <w:vAlign w:val="center"/>
          </w:tcPr>
          <w:p w:rsidR="005542FE" w:rsidRPr="008B11F4" w:rsidRDefault="005542FE">
            <w:pPr>
              <w:jc w:val="center"/>
              <w:rPr>
                <w:rFonts w:ascii="宋体"/>
                <w:color w:val="000000"/>
                <w:shd w:val="clear" w:color="auto" w:fill="FFFFFF"/>
              </w:rPr>
            </w:pPr>
            <w:r w:rsidRPr="008B11F4">
              <w:rPr>
                <w:rFonts w:ascii="宋体" w:hAnsi="宋体" w:hint="eastAsia"/>
                <w:color w:val="000000"/>
                <w:shd w:val="clear" w:color="auto" w:fill="FFFFFF"/>
              </w:rPr>
              <w:t>投诉电话</w:t>
            </w:r>
          </w:p>
        </w:tc>
        <w:tc>
          <w:tcPr>
            <w:tcW w:w="2916" w:type="dxa"/>
            <w:vAlign w:val="center"/>
          </w:tcPr>
          <w:p w:rsidR="005542FE" w:rsidRPr="008B11F4" w:rsidRDefault="005542FE">
            <w:pPr>
              <w:jc w:val="center"/>
              <w:rPr>
                <w:rFonts w:ascii="宋体"/>
                <w:color w:val="000000"/>
                <w:shd w:val="clear" w:color="auto" w:fill="FFFFFF"/>
              </w:rPr>
            </w:pPr>
          </w:p>
        </w:tc>
      </w:tr>
      <w:tr w:rsidR="005542FE" w:rsidRPr="008B11F4" w:rsidTr="00E63027">
        <w:trPr>
          <w:trHeight w:val="1153"/>
        </w:trPr>
        <w:tc>
          <w:tcPr>
            <w:tcW w:w="1405" w:type="dxa"/>
            <w:vAlign w:val="center"/>
          </w:tcPr>
          <w:p w:rsidR="005542FE" w:rsidRPr="008B11F4" w:rsidRDefault="005542FE">
            <w:pPr>
              <w:jc w:val="center"/>
              <w:rPr>
                <w:rFonts w:ascii="仿宋_GB2312" w:eastAsia="仿宋_GB2312" w:hAnsi="仿宋_GB2312"/>
                <w:sz w:val="28"/>
              </w:rPr>
            </w:pPr>
            <w:r w:rsidRPr="008B11F4">
              <w:rPr>
                <w:rFonts w:ascii="宋体" w:hAnsi="宋体" w:hint="eastAsia"/>
                <w:color w:val="000000"/>
                <w:shd w:val="clear" w:color="auto" w:fill="FFFFFF"/>
              </w:rPr>
              <w:t>受理条件</w:t>
            </w:r>
          </w:p>
        </w:tc>
        <w:tc>
          <w:tcPr>
            <w:tcW w:w="7357" w:type="dxa"/>
            <w:gridSpan w:val="3"/>
          </w:tcPr>
          <w:p w:rsidR="005542FE" w:rsidRDefault="005542FE">
            <w:pPr>
              <w:numPr>
                <w:ilvl w:val="0"/>
                <w:numId w:val="1"/>
              </w:numPr>
              <w:rPr>
                <w:rFonts w:ascii="宋体" w:cs="宋体"/>
                <w:color w:val="000000"/>
                <w:szCs w:val="21"/>
              </w:rPr>
            </w:pPr>
            <w:r>
              <w:rPr>
                <w:rFonts w:ascii="宋体" w:hAnsi="宋体" w:cs="宋体" w:hint="eastAsia"/>
                <w:szCs w:val="21"/>
              </w:rPr>
              <w:t>高危险性体育项目经营者未尽到场地、设施、人员等方面相关义务，场地、设施、人员未能达标。</w:t>
            </w:r>
          </w:p>
          <w:p w:rsidR="005542FE" w:rsidRPr="008B11F4" w:rsidRDefault="005542FE">
            <w:pPr>
              <w:numPr>
                <w:ilvl w:val="0"/>
                <w:numId w:val="1"/>
              </w:numPr>
              <w:rPr>
                <w:rFonts w:ascii="仿宋_GB2312" w:eastAsia="仿宋_GB2312"/>
                <w:color w:val="000000"/>
                <w:sz w:val="32"/>
                <w:szCs w:val="32"/>
              </w:rPr>
            </w:pPr>
            <w:r>
              <w:rPr>
                <w:rFonts w:ascii="宋体" w:hAnsi="宋体" w:cs="宋体" w:hint="eastAsia"/>
                <w:szCs w:val="21"/>
              </w:rPr>
              <w:t>高危险性体育项目经营者拒绝、阻碍体育执法检查工作。</w:t>
            </w:r>
          </w:p>
        </w:tc>
      </w:tr>
      <w:tr w:rsidR="005542FE" w:rsidRPr="008B11F4" w:rsidTr="00E63027">
        <w:trPr>
          <w:trHeight w:val="376"/>
        </w:trPr>
        <w:tc>
          <w:tcPr>
            <w:tcW w:w="1405" w:type="dxa"/>
            <w:vAlign w:val="center"/>
          </w:tcPr>
          <w:p w:rsidR="005542FE" w:rsidRPr="008B11F4" w:rsidRDefault="005542FE">
            <w:pPr>
              <w:jc w:val="center"/>
              <w:rPr>
                <w:rFonts w:ascii="仿宋_GB2312" w:eastAsia="仿宋_GB2312" w:hAnsi="仿宋_GB2312"/>
                <w:sz w:val="28"/>
              </w:rPr>
            </w:pPr>
            <w:r w:rsidRPr="008B11F4">
              <w:rPr>
                <w:rFonts w:ascii="宋体" w:hAnsi="宋体" w:hint="eastAsia"/>
                <w:color w:val="000000"/>
                <w:shd w:val="clear" w:color="auto" w:fill="FFFFFF"/>
              </w:rPr>
              <w:t>申请材料</w:t>
            </w:r>
          </w:p>
        </w:tc>
        <w:tc>
          <w:tcPr>
            <w:tcW w:w="7357" w:type="dxa"/>
            <w:gridSpan w:val="3"/>
          </w:tcPr>
          <w:p w:rsidR="005542FE" w:rsidRPr="008B11F4" w:rsidRDefault="005542FE">
            <w:pPr>
              <w:rPr>
                <w:rFonts w:ascii="宋体"/>
                <w:color w:val="000000"/>
                <w:shd w:val="clear" w:color="auto" w:fill="FFFFFF"/>
              </w:rPr>
            </w:pPr>
            <w:r w:rsidRPr="008B11F4">
              <w:rPr>
                <w:rFonts w:ascii="宋体" w:hAnsi="宋体" w:hint="eastAsia"/>
                <w:color w:val="000000"/>
                <w:shd w:val="clear" w:color="auto" w:fill="FFFFFF"/>
              </w:rPr>
              <w:t>县级以上体育主管部门依职权或依举报进行</w:t>
            </w:r>
          </w:p>
        </w:tc>
      </w:tr>
      <w:tr w:rsidR="005542FE" w:rsidRPr="008B11F4">
        <w:trPr>
          <w:trHeight w:val="3505"/>
        </w:trPr>
        <w:tc>
          <w:tcPr>
            <w:tcW w:w="1405" w:type="dxa"/>
            <w:vAlign w:val="center"/>
          </w:tcPr>
          <w:p w:rsidR="005542FE" w:rsidRPr="008B11F4" w:rsidRDefault="005542FE">
            <w:pPr>
              <w:jc w:val="center"/>
              <w:rPr>
                <w:rFonts w:ascii="仿宋_GB2312" w:eastAsia="仿宋_GB2312" w:hAnsi="仿宋_GB2312"/>
                <w:sz w:val="28"/>
              </w:rPr>
            </w:pPr>
            <w:r w:rsidRPr="008B11F4">
              <w:rPr>
                <w:rFonts w:ascii="宋体" w:hAnsi="宋体" w:hint="eastAsia"/>
                <w:color w:val="000000"/>
                <w:shd w:val="clear" w:color="auto" w:fill="FFFFFF"/>
              </w:rPr>
              <w:t>法定依据</w:t>
            </w:r>
          </w:p>
        </w:tc>
        <w:tc>
          <w:tcPr>
            <w:tcW w:w="7357" w:type="dxa"/>
            <w:gridSpan w:val="3"/>
          </w:tcPr>
          <w:p w:rsidR="005542FE" w:rsidRDefault="005542FE">
            <w:pPr>
              <w:shd w:val="solid" w:color="FFFFFF" w:fill="auto"/>
              <w:autoSpaceDN w:val="0"/>
              <w:spacing w:before="100" w:beforeAutospacing="1" w:after="100" w:afterAutospacing="1" w:line="240" w:lineRule="exact"/>
              <w:jc w:val="left"/>
              <w:rPr>
                <w:rFonts w:ascii="宋体" w:cs="宋体"/>
                <w:color w:val="000000"/>
                <w:sz w:val="24"/>
                <w:szCs w:val="24"/>
                <w:shd w:val="clear" w:color="auto" w:fill="FFFFFF"/>
              </w:rPr>
            </w:pPr>
            <w:r>
              <w:rPr>
                <w:rFonts w:ascii="宋体" w:cs="宋体"/>
                <w:color w:val="000000"/>
                <w:sz w:val="24"/>
                <w:szCs w:val="24"/>
                <w:shd w:val="clear" w:color="auto" w:fill="FFFFFF"/>
              </w:rPr>
              <w:t> </w:t>
            </w:r>
            <w:r>
              <w:rPr>
                <w:rFonts w:ascii="宋体" w:hAnsi="宋体" w:cs="宋体" w:hint="eastAsia"/>
                <w:color w:val="000000"/>
                <w:sz w:val="24"/>
                <w:szCs w:val="24"/>
                <w:shd w:val="clear" w:color="auto" w:fill="FFFFFF"/>
              </w:rPr>
              <w:t>《经营高危险性体育项目许可管理办法》（国家体育总局令</w:t>
            </w:r>
            <w:r>
              <w:rPr>
                <w:rFonts w:ascii="宋体" w:hAnsi="宋体" w:cs="宋体"/>
                <w:color w:val="000000"/>
                <w:sz w:val="24"/>
                <w:szCs w:val="24"/>
                <w:shd w:val="clear" w:color="auto" w:fill="FFFFFF"/>
              </w:rPr>
              <w:t>17</w:t>
            </w:r>
            <w:r>
              <w:rPr>
                <w:rFonts w:ascii="宋体" w:hAnsi="宋体" w:cs="宋体" w:hint="eastAsia"/>
                <w:color w:val="000000"/>
                <w:sz w:val="24"/>
                <w:szCs w:val="24"/>
                <w:shd w:val="clear" w:color="auto" w:fill="FFFFFF"/>
              </w:rPr>
              <w:t>号）</w:t>
            </w:r>
          </w:p>
          <w:p w:rsidR="005542FE" w:rsidRDefault="005542FE">
            <w:pPr>
              <w:shd w:val="solid" w:color="FFFFFF" w:fill="auto"/>
              <w:autoSpaceDN w:val="0"/>
              <w:spacing w:before="100" w:beforeAutospacing="1" w:after="100" w:afterAutospacing="1" w:line="240" w:lineRule="exact"/>
              <w:jc w:val="left"/>
              <w:rPr>
                <w:rFonts w:ascii="宋体" w:cs="宋体"/>
                <w:bCs/>
                <w:color w:val="000000"/>
                <w:szCs w:val="21"/>
                <w:shd w:val="clear" w:color="auto" w:fill="FFFFFF"/>
              </w:rPr>
            </w:pPr>
            <w:r>
              <w:rPr>
                <w:rFonts w:ascii="宋体" w:cs="宋体"/>
                <w:color w:val="000000"/>
                <w:sz w:val="24"/>
                <w:szCs w:val="24"/>
                <w:shd w:val="clear" w:color="auto" w:fill="FFFFFF"/>
              </w:rPr>
              <w:t> </w:t>
            </w:r>
            <w:r>
              <w:rPr>
                <w:rStyle w:val="Strong"/>
                <w:rFonts w:ascii="宋体" w:hAnsi="宋体" w:cs="宋体" w:hint="eastAsia"/>
                <w:b w:val="0"/>
                <w:bCs/>
                <w:color w:val="000000"/>
                <w:szCs w:val="21"/>
                <w:shd w:val="clear" w:color="auto" w:fill="FFFFFF"/>
              </w:rPr>
              <w:t>第二十一条</w:t>
            </w:r>
            <w:r>
              <w:rPr>
                <w:rFonts w:ascii="宋体" w:hAnsi="宋体" w:cs="宋体" w:hint="eastAsia"/>
                <w:bCs/>
                <w:color w:val="000000"/>
                <w:szCs w:val="21"/>
                <w:shd w:val="clear" w:color="auto" w:fill="FFFFFF"/>
              </w:rPr>
              <w:t xml:space="preserve">　经营者应当将许可证、安全生产岗位责任制、安全操作规程、体育设施、设备、器材的使用说明及安全检查等制度、社会体育指导人员和救助人员名录及照片张贴于经营场所的醒目位置。</w:t>
            </w:r>
            <w:r>
              <w:rPr>
                <w:rFonts w:ascii="宋体" w:cs="宋体"/>
                <w:bCs/>
                <w:color w:val="000000"/>
                <w:szCs w:val="21"/>
                <w:shd w:val="clear" w:color="auto" w:fill="FFFFFF"/>
              </w:rPr>
              <w:br/>
            </w:r>
            <w:r>
              <w:rPr>
                <w:rFonts w:ascii="宋体" w:hAnsi="宋体" w:cs="宋体" w:hint="eastAsia"/>
                <w:bCs/>
                <w:color w:val="000000"/>
                <w:szCs w:val="21"/>
                <w:shd w:val="clear" w:color="auto" w:fill="FFFFFF"/>
              </w:rPr>
              <w:t xml:space="preserve">　　</w:t>
            </w:r>
            <w:r>
              <w:rPr>
                <w:rStyle w:val="Strong"/>
                <w:rFonts w:ascii="宋体" w:hAnsi="宋体" w:cs="宋体" w:hint="eastAsia"/>
                <w:b w:val="0"/>
                <w:bCs/>
                <w:color w:val="000000"/>
                <w:szCs w:val="21"/>
                <w:shd w:val="clear" w:color="auto" w:fill="FFFFFF"/>
              </w:rPr>
              <w:t>第二十二条</w:t>
            </w:r>
            <w:r>
              <w:rPr>
                <w:rFonts w:ascii="宋体" w:hAnsi="宋体" w:cs="宋体" w:hint="eastAsia"/>
                <w:bCs/>
                <w:color w:val="000000"/>
                <w:szCs w:val="21"/>
                <w:shd w:val="clear" w:color="auto" w:fill="FFFFFF"/>
              </w:rPr>
              <w:t xml:space="preserve">　经营者应当就高危险性体育项目可能危及消费者安全的事项和对参与者年龄、身体、技术的特殊要求，在经营场所中做出真实说明和明确警示，并采取措施防止危害发生。</w:t>
            </w:r>
            <w:r>
              <w:rPr>
                <w:rFonts w:ascii="宋体" w:cs="宋体"/>
                <w:bCs/>
                <w:color w:val="000000"/>
                <w:szCs w:val="21"/>
                <w:shd w:val="clear" w:color="auto" w:fill="FFFFFF"/>
              </w:rPr>
              <w:br/>
            </w:r>
            <w:r>
              <w:rPr>
                <w:rFonts w:ascii="宋体" w:hAnsi="宋体" w:cs="宋体" w:hint="eastAsia"/>
                <w:bCs/>
                <w:color w:val="000000"/>
                <w:szCs w:val="21"/>
                <w:shd w:val="clear" w:color="auto" w:fill="FFFFFF"/>
              </w:rPr>
              <w:t xml:space="preserve">　　</w:t>
            </w:r>
            <w:r>
              <w:rPr>
                <w:rStyle w:val="Strong"/>
                <w:rFonts w:ascii="宋体" w:hAnsi="宋体" w:cs="宋体" w:hint="eastAsia"/>
                <w:b w:val="0"/>
                <w:bCs/>
                <w:color w:val="000000"/>
                <w:szCs w:val="21"/>
                <w:shd w:val="clear" w:color="auto" w:fill="FFFFFF"/>
              </w:rPr>
              <w:t>第二十三条</w:t>
            </w:r>
            <w:r>
              <w:rPr>
                <w:rFonts w:ascii="宋体" w:hAnsi="宋体" w:cs="宋体" w:hint="eastAsia"/>
                <w:bCs/>
                <w:color w:val="000000"/>
                <w:szCs w:val="21"/>
                <w:shd w:val="clear" w:color="auto" w:fill="FFFFFF"/>
              </w:rPr>
              <w:t xml:space="preserve">　经营者应当按照相关规定做好体育设施、设备、器材的维护保养及定期检测，保证其能够安全、正常使用。</w:t>
            </w:r>
            <w:r>
              <w:rPr>
                <w:rFonts w:ascii="宋体" w:cs="宋体"/>
                <w:bCs/>
                <w:color w:val="000000"/>
                <w:szCs w:val="21"/>
                <w:shd w:val="clear" w:color="auto" w:fill="FFFFFF"/>
              </w:rPr>
              <w:br/>
            </w:r>
            <w:r>
              <w:rPr>
                <w:rFonts w:ascii="宋体" w:hAnsi="宋体" w:cs="宋体" w:hint="eastAsia"/>
                <w:bCs/>
                <w:color w:val="000000"/>
                <w:szCs w:val="21"/>
                <w:shd w:val="clear" w:color="auto" w:fill="FFFFFF"/>
              </w:rPr>
              <w:t xml:space="preserve">　　</w:t>
            </w:r>
            <w:r>
              <w:rPr>
                <w:rStyle w:val="Strong"/>
                <w:rFonts w:ascii="宋体" w:hAnsi="宋体" w:cs="宋体" w:hint="eastAsia"/>
                <w:b w:val="0"/>
                <w:bCs/>
                <w:color w:val="000000"/>
                <w:szCs w:val="21"/>
                <w:shd w:val="clear" w:color="auto" w:fill="FFFFFF"/>
              </w:rPr>
              <w:t>第二十四条</w:t>
            </w:r>
            <w:r>
              <w:rPr>
                <w:rFonts w:ascii="宋体" w:hAnsi="宋体" w:cs="宋体" w:hint="eastAsia"/>
                <w:bCs/>
                <w:color w:val="000000"/>
                <w:szCs w:val="21"/>
                <w:shd w:val="clear" w:color="auto" w:fill="FFFFFF"/>
              </w:rPr>
              <w:t xml:space="preserve">　经营者应当保证经营期间具有不低于规定数量的社会体育指导人员和救助人员。社会体育指导人员和救助人员应当持证上岗，并佩戴能标明其身份的醒目标识。</w:t>
            </w:r>
            <w:r>
              <w:rPr>
                <w:rFonts w:ascii="宋体" w:cs="宋体"/>
                <w:bCs/>
                <w:color w:val="000000"/>
                <w:szCs w:val="21"/>
                <w:shd w:val="clear" w:color="auto" w:fill="FFFFFF"/>
              </w:rPr>
              <w:br/>
            </w:r>
            <w:r>
              <w:rPr>
                <w:rFonts w:ascii="宋体" w:hAnsi="宋体" w:cs="宋体" w:hint="eastAsia"/>
                <w:bCs/>
                <w:color w:val="000000"/>
                <w:szCs w:val="21"/>
                <w:shd w:val="clear" w:color="auto" w:fill="FFFFFF"/>
              </w:rPr>
              <w:t xml:space="preserve">　　</w:t>
            </w:r>
            <w:r>
              <w:rPr>
                <w:rStyle w:val="Strong"/>
                <w:rFonts w:ascii="宋体" w:hAnsi="宋体" w:cs="宋体" w:hint="eastAsia"/>
                <w:b w:val="0"/>
                <w:bCs/>
                <w:color w:val="000000"/>
                <w:szCs w:val="21"/>
                <w:shd w:val="clear" w:color="auto" w:fill="FFFFFF"/>
              </w:rPr>
              <w:t>第二十五条</w:t>
            </w:r>
            <w:r>
              <w:rPr>
                <w:rFonts w:ascii="宋体" w:hAnsi="宋体" w:cs="宋体" w:hint="eastAsia"/>
                <w:bCs/>
                <w:color w:val="000000"/>
                <w:szCs w:val="21"/>
                <w:shd w:val="clear" w:color="auto" w:fill="FFFFFF"/>
              </w:rPr>
              <w:t xml:space="preserve">　经营者对体育执法人员依法履行监督检查职责，应当予以配合，不得拒绝、阻挠。</w:t>
            </w:r>
          </w:p>
          <w:p w:rsidR="005542FE" w:rsidRDefault="005542FE">
            <w:pPr>
              <w:shd w:val="solid" w:color="FFFFFF" w:fill="auto"/>
              <w:autoSpaceDN w:val="0"/>
              <w:spacing w:before="100" w:beforeAutospacing="1" w:after="100" w:afterAutospacing="1" w:line="240" w:lineRule="exact"/>
              <w:jc w:val="left"/>
              <w:rPr>
                <w:rFonts w:ascii="宋体" w:cs="宋体"/>
                <w:bCs/>
                <w:color w:val="000000"/>
                <w:szCs w:val="21"/>
                <w:shd w:val="clear" w:color="auto" w:fill="FFFFFF"/>
              </w:rPr>
            </w:pPr>
            <w:bookmarkStart w:id="0" w:name="_GoBack"/>
            <w:bookmarkEnd w:id="0"/>
            <w:r>
              <w:rPr>
                <w:rStyle w:val="Strong"/>
                <w:rFonts w:ascii="宋体" w:hAnsi="宋体" w:cs="宋体" w:hint="eastAsia"/>
                <w:b w:val="0"/>
                <w:bCs/>
                <w:color w:val="000000"/>
                <w:szCs w:val="21"/>
                <w:shd w:val="clear" w:color="auto" w:fill="FFFFFF"/>
              </w:rPr>
              <w:t>第二十九条</w:t>
            </w:r>
            <w:r>
              <w:rPr>
                <w:rFonts w:ascii="宋体" w:hAnsi="宋体" w:cs="宋体" w:hint="eastAsia"/>
                <w:bCs/>
                <w:color w:val="000000"/>
                <w:szCs w:val="21"/>
                <w:shd w:val="clear" w:color="auto" w:fill="FFFFFF"/>
              </w:rPr>
              <w:t xml:space="preserve">　违反本办法第二十一条、第二十二条、第二十三条、第二十四条规定，由县级以上地方人民政府体育主管部门责令限期改正，逾期未改正的，处</w:t>
            </w:r>
            <w:r>
              <w:rPr>
                <w:rFonts w:ascii="宋体" w:hAnsi="宋体" w:cs="宋体"/>
                <w:bCs/>
                <w:color w:val="000000"/>
                <w:szCs w:val="21"/>
                <w:shd w:val="clear" w:color="auto" w:fill="FFFFFF"/>
              </w:rPr>
              <w:t>2</w:t>
            </w:r>
            <w:r>
              <w:rPr>
                <w:rFonts w:ascii="宋体" w:hAnsi="宋体" w:cs="宋体" w:hint="eastAsia"/>
                <w:bCs/>
                <w:color w:val="000000"/>
                <w:szCs w:val="21"/>
                <w:shd w:val="clear" w:color="auto" w:fill="FFFFFF"/>
              </w:rPr>
              <w:t>万元以下的罚款。</w:t>
            </w:r>
            <w:r>
              <w:rPr>
                <w:rFonts w:ascii="宋体" w:cs="宋体"/>
                <w:bCs/>
                <w:color w:val="000000"/>
                <w:szCs w:val="21"/>
                <w:shd w:val="clear" w:color="auto" w:fill="FFFFFF"/>
              </w:rPr>
              <w:br/>
            </w:r>
            <w:r>
              <w:rPr>
                <w:rFonts w:ascii="宋体" w:hAnsi="宋体" w:cs="宋体" w:hint="eastAsia"/>
                <w:bCs/>
                <w:color w:val="000000"/>
                <w:szCs w:val="21"/>
                <w:shd w:val="clear" w:color="auto" w:fill="FFFFFF"/>
              </w:rPr>
              <w:t xml:space="preserve">　　</w:t>
            </w:r>
            <w:r>
              <w:rPr>
                <w:rStyle w:val="Strong"/>
                <w:rFonts w:ascii="宋体" w:hAnsi="宋体" w:cs="宋体" w:hint="eastAsia"/>
                <w:b w:val="0"/>
                <w:bCs/>
                <w:color w:val="000000"/>
                <w:szCs w:val="21"/>
                <w:shd w:val="clear" w:color="auto" w:fill="FFFFFF"/>
              </w:rPr>
              <w:t>第三十条</w:t>
            </w:r>
            <w:r>
              <w:rPr>
                <w:rFonts w:ascii="宋体" w:hAnsi="宋体" w:cs="宋体" w:hint="eastAsia"/>
                <w:bCs/>
                <w:color w:val="000000"/>
                <w:szCs w:val="21"/>
                <w:shd w:val="clear" w:color="auto" w:fill="FFFFFF"/>
              </w:rPr>
              <w:t xml:space="preserve">　违反本办法第二十五条规定，由县级以上地方人民政府体育主管部门责令改正，处</w:t>
            </w:r>
            <w:r>
              <w:rPr>
                <w:rFonts w:ascii="宋体" w:hAnsi="宋体" w:cs="宋体"/>
                <w:bCs/>
                <w:color w:val="000000"/>
                <w:szCs w:val="21"/>
                <w:shd w:val="clear" w:color="auto" w:fill="FFFFFF"/>
              </w:rPr>
              <w:t>3</w:t>
            </w:r>
            <w:r>
              <w:rPr>
                <w:rFonts w:ascii="宋体" w:hAnsi="宋体" w:cs="宋体" w:hint="eastAsia"/>
                <w:bCs/>
                <w:color w:val="000000"/>
                <w:szCs w:val="21"/>
                <w:shd w:val="clear" w:color="auto" w:fill="FFFFFF"/>
              </w:rPr>
              <w:t>万元以下的罚款。</w:t>
            </w:r>
          </w:p>
          <w:p w:rsidR="005542FE" w:rsidRDefault="005542FE">
            <w:pPr>
              <w:shd w:val="solid" w:color="FFFFFF" w:fill="auto"/>
              <w:autoSpaceDN w:val="0"/>
              <w:spacing w:before="100" w:beforeAutospacing="1" w:after="100" w:afterAutospacing="1" w:line="240" w:lineRule="exact"/>
              <w:jc w:val="left"/>
              <w:rPr>
                <w:rFonts w:ascii="宋体" w:cs="宋体"/>
                <w:color w:val="000000"/>
                <w:sz w:val="24"/>
                <w:szCs w:val="24"/>
                <w:shd w:val="clear" w:color="auto" w:fill="FFFFFF"/>
              </w:rPr>
            </w:pPr>
          </w:p>
        </w:tc>
      </w:tr>
      <w:tr w:rsidR="005542FE" w:rsidRPr="008B11F4" w:rsidTr="00E63027">
        <w:trPr>
          <w:trHeight w:val="413"/>
        </w:trPr>
        <w:tc>
          <w:tcPr>
            <w:tcW w:w="1405" w:type="dxa"/>
          </w:tcPr>
          <w:p w:rsidR="005542FE" w:rsidRPr="008B11F4" w:rsidRDefault="005542FE">
            <w:pPr>
              <w:jc w:val="center"/>
              <w:rPr>
                <w:rFonts w:ascii="仿宋_GB2312" w:eastAsia="仿宋_GB2312" w:hAnsi="仿宋_GB2312"/>
              </w:rPr>
            </w:pPr>
            <w:r w:rsidRPr="008B11F4">
              <w:rPr>
                <w:rFonts w:ascii="宋体" w:hAnsi="宋体" w:hint="eastAsia"/>
                <w:color w:val="000000"/>
                <w:shd w:val="clear" w:color="auto" w:fill="FFFFFF"/>
              </w:rPr>
              <w:t>收费标准</w:t>
            </w:r>
          </w:p>
        </w:tc>
        <w:tc>
          <w:tcPr>
            <w:tcW w:w="7357" w:type="dxa"/>
            <w:gridSpan w:val="3"/>
            <w:vAlign w:val="center"/>
          </w:tcPr>
          <w:p w:rsidR="005542FE" w:rsidRPr="008B11F4" w:rsidRDefault="005542FE">
            <w:pPr>
              <w:jc w:val="center"/>
              <w:rPr>
                <w:rFonts w:ascii="仿宋_GB2312" w:eastAsia="仿宋_GB2312" w:hAnsi="仿宋_GB2312"/>
              </w:rPr>
            </w:pPr>
          </w:p>
        </w:tc>
      </w:tr>
    </w:tbl>
    <w:p w:rsidR="005542FE" w:rsidRDefault="005542FE">
      <w:pPr>
        <w:rPr>
          <w:rFonts w:ascii="仿宋_GB2312" w:eastAsia="仿宋_GB2312" w:hAnsi="仿宋_GB2312"/>
          <w:sz w:val="28"/>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8"/>
        <w:gridCol w:w="7334"/>
      </w:tblGrid>
      <w:tr w:rsidR="005542FE" w:rsidRPr="008B11F4" w:rsidTr="00E63027">
        <w:trPr>
          <w:trHeight w:val="12604"/>
        </w:trPr>
        <w:tc>
          <w:tcPr>
            <w:tcW w:w="1188" w:type="dxa"/>
            <w:vAlign w:val="center"/>
          </w:tcPr>
          <w:p w:rsidR="005542FE" w:rsidRPr="008B11F4" w:rsidRDefault="005542FE">
            <w:pPr>
              <w:spacing w:line="600" w:lineRule="exact"/>
              <w:jc w:val="center"/>
              <w:rPr>
                <w:rFonts w:ascii="仿宋_GB2312" w:eastAsia="仿宋_GB2312" w:hAnsi="黑体"/>
                <w:b/>
                <w:sz w:val="24"/>
              </w:rPr>
            </w:pPr>
            <w:r w:rsidRPr="008B11F4">
              <w:rPr>
                <w:rFonts w:ascii="仿宋_GB2312" w:eastAsia="仿宋_GB2312" w:hAnsi="黑体" w:hint="eastAsia"/>
                <w:b/>
                <w:sz w:val="24"/>
              </w:rPr>
              <w:t>运</w:t>
            </w:r>
          </w:p>
          <w:p w:rsidR="005542FE" w:rsidRPr="008B11F4" w:rsidRDefault="005542FE">
            <w:pPr>
              <w:spacing w:line="600" w:lineRule="exact"/>
              <w:jc w:val="center"/>
              <w:rPr>
                <w:rFonts w:ascii="仿宋_GB2312" w:eastAsia="仿宋_GB2312" w:hAnsi="黑体"/>
                <w:b/>
                <w:sz w:val="24"/>
              </w:rPr>
            </w:pPr>
            <w:r w:rsidRPr="008B11F4">
              <w:rPr>
                <w:rFonts w:ascii="仿宋_GB2312" w:eastAsia="仿宋_GB2312" w:hAnsi="黑体" w:hint="eastAsia"/>
                <w:b/>
                <w:sz w:val="24"/>
              </w:rPr>
              <w:t>行</w:t>
            </w:r>
          </w:p>
          <w:p w:rsidR="005542FE" w:rsidRPr="008B11F4" w:rsidRDefault="005542FE">
            <w:pPr>
              <w:spacing w:line="600" w:lineRule="exact"/>
              <w:jc w:val="center"/>
              <w:rPr>
                <w:rFonts w:ascii="仿宋_GB2312" w:eastAsia="仿宋_GB2312" w:hAnsi="黑体"/>
                <w:b/>
                <w:sz w:val="24"/>
              </w:rPr>
            </w:pPr>
            <w:r w:rsidRPr="008B11F4">
              <w:rPr>
                <w:rFonts w:ascii="仿宋_GB2312" w:eastAsia="仿宋_GB2312" w:hAnsi="黑体" w:hint="eastAsia"/>
                <w:b/>
                <w:sz w:val="24"/>
              </w:rPr>
              <w:t>流</w:t>
            </w:r>
          </w:p>
          <w:p w:rsidR="005542FE" w:rsidRPr="008B11F4" w:rsidRDefault="005542FE">
            <w:pPr>
              <w:spacing w:line="600" w:lineRule="exact"/>
              <w:jc w:val="center"/>
              <w:rPr>
                <w:rFonts w:ascii="仿宋_GB2312" w:eastAsia="仿宋_GB2312" w:hAnsi="黑体"/>
                <w:b/>
                <w:sz w:val="24"/>
              </w:rPr>
            </w:pPr>
            <w:r w:rsidRPr="008B11F4">
              <w:rPr>
                <w:rFonts w:ascii="仿宋_GB2312" w:eastAsia="仿宋_GB2312" w:hAnsi="黑体" w:hint="eastAsia"/>
                <w:b/>
                <w:sz w:val="24"/>
              </w:rPr>
              <w:t>程</w:t>
            </w:r>
          </w:p>
          <w:p w:rsidR="005542FE" w:rsidRPr="008B11F4" w:rsidRDefault="005542FE">
            <w:pPr>
              <w:spacing w:line="600" w:lineRule="exact"/>
              <w:jc w:val="center"/>
              <w:rPr>
                <w:rFonts w:ascii="仿宋_GB2312" w:eastAsia="仿宋_GB2312" w:hAnsi="黑体"/>
                <w:b/>
                <w:sz w:val="24"/>
              </w:rPr>
            </w:pPr>
            <w:r w:rsidRPr="008B11F4">
              <w:rPr>
                <w:rFonts w:ascii="仿宋_GB2312" w:eastAsia="仿宋_GB2312" w:hAnsi="黑体" w:hint="eastAsia"/>
                <w:b/>
                <w:sz w:val="24"/>
              </w:rPr>
              <w:t>图</w:t>
            </w:r>
          </w:p>
        </w:tc>
        <w:tc>
          <w:tcPr>
            <w:tcW w:w="7334" w:type="dxa"/>
          </w:tcPr>
          <w:tbl>
            <w:tblPr>
              <w:tblpPr w:leftFromText="180" w:rightFromText="180" w:vertAnchor="text" w:horzAnchor="margin" w:tblpXSpec="center" w:tblpY="222"/>
              <w:tblOverlap w:val="never"/>
              <w:tblW w:w="6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55"/>
            </w:tblGrid>
            <w:tr w:rsidR="005542FE" w:rsidRPr="008B11F4">
              <w:trPr>
                <w:trHeight w:val="644"/>
              </w:trPr>
              <w:tc>
                <w:tcPr>
                  <w:tcW w:w="6655" w:type="dxa"/>
                  <w:tcBorders>
                    <w:top w:val="single" w:sz="4" w:space="0" w:color="auto"/>
                    <w:left w:val="single" w:sz="4" w:space="0" w:color="auto"/>
                    <w:bottom w:val="single" w:sz="4" w:space="0" w:color="auto"/>
                    <w:right w:val="single" w:sz="4" w:space="0" w:color="auto"/>
                  </w:tcBorders>
                  <w:vAlign w:val="center"/>
                </w:tcPr>
                <w:p w:rsidR="005542FE" w:rsidRPr="008B11F4" w:rsidRDefault="005542FE">
                  <w:pPr>
                    <w:spacing w:line="260" w:lineRule="exact"/>
                    <w:rPr>
                      <w:rFonts w:ascii="方正仿宋简体" w:eastAsia="方正仿宋简体"/>
                      <w:sz w:val="24"/>
                      <w:bdr w:val="single" w:sz="4" w:space="0" w:color="auto"/>
                    </w:rPr>
                  </w:pPr>
                  <w:r w:rsidRPr="008B11F4">
                    <w:rPr>
                      <w:rFonts w:ascii="宋体" w:hAnsi="宋体" w:hint="eastAsia"/>
                      <w:color w:val="000000"/>
                      <w:shd w:val="clear" w:color="auto" w:fill="FFFFFF"/>
                    </w:rPr>
                    <w:t>县级以上体育主管部门依职权或依举报发现</w:t>
                  </w:r>
                </w:p>
              </w:tc>
            </w:tr>
          </w:tbl>
          <w:p w:rsidR="005542FE" w:rsidRPr="008B11F4" w:rsidRDefault="005542FE" w:rsidP="005542FE">
            <w:pPr>
              <w:ind w:firstLineChars="800" w:firstLine="31680"/>
              <w:rPr>
                <w:rFonts w:ascii="方正仿宋简体" w:eastAsia="方正仿宋简体"/>
                <w:sz w:val="28"/>
                <w:bdr w:val="single" w:sz="4" w:space="0" w:color="auto"/>
              </w:rPr>
            </w:pPr>
            <w:r w:rsidRPr="008B11F4">
              <w:rPr>
                <w:rFonts w:ascii="Dotum" w:eastAsia="Dotum" w:hAnsi="Dotum" w:hint="eastAsia"/>
                <w:sz w:val="44"/>
              </w:rPr>
              <w:t>↓</w:t>
            </w:r>
          </w:p>
          <w:tbl>
            <w:tblPr>
              <w:tblW w:w="6660" w:type="dxa"/>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60"/>
            </w:tblGrid>
            <w:tr w:rsidR="005542FE" w:rsidRPr="008B11F4">
              <w:tc>
                <w:tcPr>
                  <w:tcW w:w="6660" w:type="dxa"/>
                  <w:tcBorders>
                    <w:top w:val="single" w:sz="4" w:space="0" w:color="auto"/>
                    <w:left w:val="single" w:sz="4" w:space="0" w:color="auto"/>
                    <w:bottom w:val="single" w:sz="4" w:space="0" w:color="auto"/>
                    <w:right w:val="single" w:sz="4" w:space="0" w:color="auto"/>
                  </w:tcBorders>
                </w:tcPr>
                <w:p w:rsidR="005542FE" w:rsidRDefault="005542FE">
                  <w:pPr>
                    <w:jc w:val="center"/>
                    <w:rPr>
                      <w:rFonts w:ascii="宋体" w:cs="宋体"/>
                      <w:szCs w:val="21"/>
                    </w:rPr>
                  </w:pPr>
                  <w:r>
                    <w:rPr>
                      <w:rFonts w:ascii="宋体" w:hAnsi="宋体" w:cs="宋体" w:hint="eastAsia"/>
                      <w:szCs w:val="21"/>
                    </w:rPr>
                    <w:t>县级以上体育主管部门两名以上工作人员现场检查违法情况，并制作现场检查笔录</w:t>
                  </w:r>
                </w:p>
              </w:tc>
            </w:tr>
          </w:tbl>
          <w:p w:rsidR="005542FE" w:rsidRDefault="005542FE" w:rsidP="005542FE">
            <w:pPr>
              <w:ind w:firstLineChars="1600" w:firstLine="31680"/>
              <w:rPr>
                <w:rFonts w:ascii="宋体" w:cs="宋体"/>
                <w:szCs w:val="21"/>
                <w:bdr w:val="single" w:sz="4" w:space="0" w:color="auto"/>
              </w:rPr>
            </w:pPr>
            <w:r>
              <w:rPr>
                <w:rFonts w:ascii="宋体" w:hAnsi="宋体" w:cs="宋体" w:hint="eastAsia"/>
                <w:szCs w:val="21"/>
              </w:rPr>
              <w:t>↓</w:t>
            </w:r>
          </w:p>
          <w:tbl>
            <w:tblPr>
              <w:tblW w:w="6660" w:type="dxa"/>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60"/>
            </w:tblGrid>
            <w:tr w:rsidR="005542FE" w:rsidRPr="008B11F4">
              <w:trPr>
                <w:trHeight w:val="605"/>
              </w:trPr>
              <w:tc>
                <w:tcPr>
                  <w:tcW w:w="6660" w:type="dxa"/>
                  <w:tcBorders>
                    <w:top w:val="single" w:sz="4" w:space="0" w:color="auto"/>
                    <w:left w:val="single" w:sz="4" w:space="0" w:color="auto"/>
                    <w:bottom w:val="single" w:sz="4" w:space="0" w:color="auto"/>
                    <w:right w:val="single" w:sz="4" w:space="0" w:color="auto"/>
                  </w:tcBorders>
                </w:tcPr>
                <w:p w:rsidR="005542FE" w:rsidRDefault="005542FE">
                  <w:pPr>
                    <w:spacing w:line="400" w:lineRule="exact"/>
                    <w:jc w:val="center"/>
                    <w:rPr>
                      <w:rFonts w:ascii="宋体" w:cs="宋体"/>
                      <w:szCs w:val="21"/>
                    </w:rPr>
                  </w:pPr>
                  <w:r>
                    <w:rPr>
                      <w:rFonts w:ascii="宋体" w:hAnsi="宋体" w:cs="宋体" w:hint="eastAsia"/>
                      <w:szCs w:val="21"/>
                    </w:rPr>
                    <w:t>对违法行为下达限期整改通知书</w:t>
                  </w:r>
                </w:p>
                <w:p w:rsidR="005542FE" w:rsidRDefault="005542FE">
                  <w:pPr>
                    <w:spacing w:line="400" w:lineRule="exact"/>
                    <w:jc w:val="center"/>
                    <w:rPr>
                      <w:rFonts w:ascii="宋体" w:cs="宋体"/>
                      <w:szCs w:val="21"/>
                    </w:rPr>
                  </w:pPr>
                </w:p>
              </w:tc>
            </w:tr>
          </w:tbl>
          <w:p w:rsidR="005542FE" w:rsidRDefault="005542FE" w:rsidP="005542FE">
            <w:pPr>
              <w:ind w:firstLineChars="300" w:firstLine="31680"/>
              <w:jc w:val="center"/>
              <w:rPr>
                <w:rFonts w:ascii="宋体" w:cs="宋体"/>
                <w:szCs w:val="21"/>
                <w:bdr w:val="single" w:sz="4" w:space="0" w:color="auto"/>
              </w:rPr>
            </w:pPr>
          </w:p>
          <w:tbl>
            <w:tblPr>
              <w:tblpPr w:leftFromText="180" w:rightFromText="180" w:vertAnchor="text" w:horzAnchor="page" w:tblpX="1279" w:tblpY="699"/>
              <w:tblOverlap w:val="never"/>
              <w:tblW w:w="4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73"/>
            </w:tblGrid>
            <w:tr w:rsidR="005542FE" w:rsidRPr="008B11F4">
              <w:trPr>
                <w:trHeight w:val="1060"/>
              </w:trPr>
              <w:tc>
                <w:tcPr>
                  <w:tcW w:w="4573" w:type="dxa"/>
                  <w:tcBorders>
                    <w:top w:val="single" w:sz="4" w:space="0" w:color="auto"/>
                    <w:left w:val="single" w:sz="4" w:space="0" w:color="auto"/>
                    <w:bottom w:val="single" w:sz="4" w:space="0" w:color="auto"/>
                    <w:right w:val="single" w:sz="4" w:space="0" w:color="auto"/>
                  </w:tcBorders>
                </w:tcPr>
                <w:p w:rsidR="005542FE" w:rsidRDefault="005542FE">
                  <w:pPr>
                    <w:jc w:val="center"/>
                    <w:rPr>
                      <w:rFonts w:ascii="宋体" w:cs="宋体"/>
                      <w:szCs w:val="21"/>
                    </w:rPr>
                  </w:pPr>
                  <w:r>
                    <w:rPr>
                      <w:rFonts w:ascii="宋体" w:hAnsi="宋体" w:cs="宋体" w:hint="eastAsia"/>
                      <w:szCs w:val="21"/>
                    </w:rPr>
                    <w:t>未在规定期限内整改的，对违法行为进行调查取证，并制作笔录</w:t>
                  </w:r>
                </w:p>
                <w:p w:rsidR="005542FE" w:rsidRDefault="005542FE">
                  <w:pPr>
                    <w:spacing w:line="400" w:lineRule="exact"/>
                    <w:jc w:val="center"/>
                    <w:rPr>
                      <w:rFonts w:ascii="宋体" w:cs="宋体"/>
                      <w:szCs w:val="21"/>
                    </w:rPr>
                  </w:pPr>
                </w:p>
              </w:tc>
            </w:tr>
          </w:tbl>
          <w:p w:rsidR="005542FE" w:rsidRDefault="005542FE" w:rsidP="005542FE">
            <w:pPr>
              <w:ind w:firstLineChars="1600" w:firstLine="31680"/>
              <w:rPr>
                <w:rFonts w:ascii="宋体" w:cs="宋体"/>
                <w:szCs w:val="21"/>
              </w:rPr>
            </w:pPr>
            <w:r>
              <w:rPr>
                <w:rFonts w:ascii="宋体" w:hAnsi="宋体" w:cs="宋体" w:hint="eastAsia"/>
                <w:szCs w:val="21"/>
              </w:rPr>
              <w:t>↓</w:t>
            </w:r>
          </w:p>
          <w:p w:rsidR="005542FE" w:rsidRDefault="005542FE" w:rsidP="005542FE">
            <w:pPr>
              <w:tabs>
                <w:tab w:val="left" w:pos="3340"/>
              </w:tabs>
              <w:ind w:firstLineChars="450" w:firstLine="31680"/>
              <w:rPr>
                <w:rFonts w:ascii="宋体" w:cs="宋体"/>
                <w:szCs w:val="21"/>
              </w:rPr>
            </w:pPr>
          </w:p>
          <w:p w:rsidR="005542FE" w:rsidRDefault="005542FE" w:rsidP="005542FE">
            <w:pPr>
              <w:tabs>
                <w:tab w:val="left" w:pos="3340"/>
              </w:tabs>
              <w:ind w:firstLineChars="450" w:firstLine="31680"/>
              <w:rPr>
                <w:rFonts w:ascii="宋体" w:cs="宋体"/>
                <w:szCs w:val="21"/>
              </w:rPr>
            </w:pPr>
          </w:p>
          <w:p w:rsidR="005542FE" w:rsidRDefault="005542FE" w:rsidP="005542FE">
            <w:pPr>
              <w:tabs>
                <w:tab w:val="left" w:pos="3340"/>
              </w:tabs>
              <w:ind w:firstLineChars="450" w:firstLine="31680"/>
              <w:rPr>
                <w:rFonts w:ascii="宋体" w:cs="宋体"/>
                <w:szCs w:val="21"/>
              </w:rPr>
            </w:pPr>
          </w:p>
          <w:p w:rsidR="005542FE" w:rsidRDefault="005542FE" w:rsidP="005542FE">
            <w:pPr>
              <w:tabs>
                <w:tab w:val="left" w:pos="3340"/>
              </w:tabs>
              <w:ind w:firstLineChars="450" w:firstLine="31680"/>
              <w:rPr>
                <w:rFonts w:ascii="宋体" w:cs="宋体"/>
                <w:szCs w:val="21"/>
              </w:rPr>
            </w:pPr>
          </w:p>
          <w:p w:rsidR="005542FE" w:rsidRDefault="005542FE" w:rsidP="005542FE">
            <w:pPr>
              <w:tabs>
                <w:tab w:val="left" w:pos="3340"/>
              </w:tabs>
              <w:ind w:firstLineChars="450" w:firstLine="31680"/>
              <w:rPr>
                <w:rFonts w:ascii="宋体" w:cs="宋体"/>
                <w:szCs w:val="21"/>
              </w:rPr>
            </w:pPr>
          </w:p>
          <w:p w:rsidR="005542FE" w:rsidRDefault="005542FE" w:rsidP="005542FE">
            <w:pPr>
              <w:tabs>
                <w:tab w:val="left" w:pos="3340"/>
              </w:tabs>
              <w:ind w:firstLineChars="1700" w:firstLine="31680"/>
              <w:rPr>
                <w:rFonts w:ascii="宋体" w:cs="宋体"/>
                <w:szCs w:val="21"/>
              </w:rPr>
            </w:pPr>
            <w:r>
              <w:rPr>
                <w:rFonts w:ascii="宋体" w:hAnsi="宋体" w:cs="宋体" w:hint="eastAsia"/>
                <w:szCs w:val="21"/>
              </w:rPr>
              <w:t>↓</w:t>
            </w:r>
            <w:r>
              <w:rPr>
                <w:rFonts w:ascii="宋体" w:cs="宋体"/>
                <w:szCs w:val="21"/>
              </w:rPr>
              <w:tab/>
            </w:r>
          </w:p>
          <w:tbl>
            <w:tblPr>
              <w:tblpPr w:leftFromText="180" w:rightFromText="180" w:vertAnchor="text" w:horzAnchor="page" w:tblpX="1564" w:tblpY="323"/>
              <w:tblOverlap w:val="never"/>
              <w:tblW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98"/>
            </w:tblGrid>
            <w:tr w:rsidR="005542FE" w:rsidRPr="008B11F4">
              <w:trPr>
                <w:trHeight w:val="540"/>
              </w:trPr>
              <w:tc>
                <w:tcPr>
                  <w:tcW w:w="3898" w:type="dxa"/>
                  <w:tcBorders>
                    <w:top w:val="single" w:sz="4" w:space="0" w:color="auto"/>
                    <w:left w:val="single" w:sz="4" w:space="0" w:color="auto"/>
                    <w:bottom w:val="single" w:sz="4" w:space="0" w:color="auto"/>
                    <w:right w:val="single" w:sz="4" w:space="0" w:color="auto"/>
                  </w:tcBorders>
                </w:tcPr>
                <w:p w:rsidR="005542FE" w:rsidRDefault="005542FE">
                  <w:pPr>
                    <w:spacing w:line="400" w:lineRule="exact"/>
                    <w:rPr>
                      <w:rFonts w:ascii="宋体" w:cs="宋体"/>
                      <w:szCs w:val="21"/>
                    </w:rPr>
                  </w:pPr>
                  <w:r>
                    <w:rPr>
                      <w:rFonts w:ascii="宋体" w:hAnsi="宋体" w:cs="宋体" w:hint="eastAsia"/>
                      <w:szCs w:val="21"/>
                    </w:rPr>
                    <w:t>对违法经营者下达行政处罚预先告知书，听取陈述和申辩</w:t>
                  </w:r>
                </w:p>
              </w:tc>
            </w:tr>
          </w:tbl>
          <w:p w:rsidR="005542FE" w:rsidRPr="008B11F4" w:rsidRDefault="005542FE">
            <w:pPr>
              <w:spacing w:line="600" w:lineRule="exact"/>
              <w:jc w:val="center"/>
              <w:rPr>
                <w:rFonts w:ascii="仿宋_GB2312" w:eastAsia="仿宋_GB2312"/>
                <w:sz w:val="24"/>
              </w:rPr>
            </w:pPr>
          </w:p>
          <w:p w:rsidR="005542FE" w:rsidRPr="008B11F4" w:rsidRDefault="005542FE">
            <w:pPr>
              <w:spacing w:line="600" w:lineRule="exact"/>
              <w:jc w:val="center"/>
              <w:rPr>
                <w:rFonts w:ascii="仿宋_GB2312" w:eastAsia="仿宋_GB2312"/>
                <w:sz w:val="24"/>
              </w:rPr>
            </w:pPr>
          </w:p>
          <w:p w:rsidR="005542FE" w:rsidRDefault="005542FE" w:rsidP="005542FE">
            <w:pPr>
              <w:tabs>
                <w:tab w:val="left" w:pos="3340"/>
              </w:tabs>
              <w:ind w:firstLineChars="1700" w:firstLine="31680"/>
              <w:rPr>
                <w:rFonts w:ascii="宋体" w:cs="宋体"/>
                <w:szCs w:val="21"/>
              </w:rPr>
            </w:pPr>
            <w:r>
              <w:rPr>
                <w:rFonts w:ascii="宋体" w:hAnsi="宋体" w:cs="宋体" w:hint="eastAsia"/>
                <w:szCs w:val="21"/>
              </w:rPr>
              <w:t>↓</w:t>
            </w:r>
            <w:r>
              <w:rPr>
                <w:rFonts w:ascii="宋体" w:cs="宋体"/>
                <w:szCs w:val="21"/>
              </w:rPr>
              <w:tab/>
            </w:r>
          </w:p>
          <w:tbl>
            <w:tblPr>
              <w:tblpPr w:leftFromText="180" w:rightFromText="180" w:vertAnchor="text" w:horzAnchor="page" w:tblpX="1564" w:tblpY="323"/>
              <w:tblOverlap w:val="never"/>
              <w:tblW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98"/>
            </w:tblGrid>
            <w:tr w:rsidR="005542FE" w:rsidRPr="008B11F4">
              <w:trPr>
                <w:trHeight w:val="540"/>
              </w:trPr>
              <w:tc>
                <w:tcPr>
                  <w:tcW w:w="3898" w:type="dxa"/>
                  <w:tcBorders>
                    <w:top w:val="single" w:sz="4" w:space="0" w:color="auto"/>
                    <w:left w:val="single" w:sz="4" w:space="0" w:color="auto"/>
                    <w:bottom w:val="single" w:sz="4" w:space="0" w:color="auto"/>
                    <w:right w:val="single" w:sz="4" w:space="0" w:color="auto"/>
                  </w:tcBorders>
                </w:tcPr>
                <w:p w:rsidR="005542FE" w:rsidRDefault="005542FE">
                  <w:pPr>
                    <w:spacing w:line="400" w:lineRule="exact"/>
                    <w:rPr>
                      <w:rFonts w:ascii="宋体" w:cs="宋体"/>
                      <w:szCs w:val="21"/>
                    </w:rPr>
                  </w:pPr>
                  <w:r>
                    <w:rPr>
                      <w:rFonts w:ascii="宋体" w:hAnsi="宋体" w:cs="宋体" w:hint="eastAsia"/>
                      <w:szCs w:val="21"/>
                    </w:rPr>
                    <w:t>制作《案件处理呈批表》</w:t>
                  </w:r>
                </w:p>
              </w:tc>
            </w:tr>
          </w:tbl>
          <w:p w:rsidR="005542FE" w:rsidRPr="008B11F4" w:rsidRDefault="005542FE">
            <w:pPr>
              <w:spacing w:line="600" w:lineRule="exact"/>
              <w:jc w:val="center"/>
              <w:rPr>
                <w:rFonts w:ascii="仿宋_GB2312" w:eastAsia="仿宋_GB2312"/>
                <w:sz w:val="24"/>
              </w:rPr>
            </w:pPr>
          </w:p>
          <w:p w:rsidR="005542FE" w:rsidRPr="008B11F4" w:rsidRDefault="005542FE">
            <w:pPr>
              <w:spacing w:line="600" w:lineRule="exact"/>
              <w:jc w:val="center"/>
              <w:rPr>
                <w:rFonts w:ascii="仿宋_GB2312" w:eastAsia="仿宋_GB2312"/>
                <w:sz w:val="24"/>
              </w:rPr>
            </w:pPr>
          </w:p>
          <w:p w:rsidR="005542FE" w:rsidRDefault="005542FE" w:rsidP="005542FE">
            <w:pPr>
              <w:tabs>
                <w:tab w:val="left" w:pos="3340"/>
              </w:tabs>
              <w:ind w:firstLineChars="1500" w:firstLine="31680"/>
              <w:rPr>
                <w:rFonts w:ascii="宋体" w:cs="宋体"/>
                <w:szCs w:val="21"/>
              </w:rPr>
            </w:pPr>
            <w:r>
              <w:rPr>
                <w:rFonts w:ascii="宋体" w:hAnsi="宋体" w:cs="宋体" w:hint="eastAsia"/>
                <w:szCs w:val="21"/>
              </w:rPr>
              <w:t>↓</w:t>
            </w:r>
            <w:r>
              <w:rPr>
                <w:rFonts w:ascii="宋体" w:cs="宋体"/>
                <w:szCs w:val="21"/>
              </w:rPr>
              <w:tab/>
            </w:r>
          </w:p>
          <w:tbl>
            <w:tblPr>
              <w:tblpPr w:leftFromText="180" w:rightFromText="180" w:vertAnchor="text" w:horzAnchor="page" w:tblpX="1564" w:tblpY="323"/>
              <w:tblOverlap w:val="never"/>
              <w:tblW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98"/>
            </w:tblGrid>
            <w:tr w:rsidR="005542FE" w:rsidRPr="008B11F4">
              <w:trPr>
                <w:trHeight w:val="540"/>
              </w:trPr>
              <w:tc>
                <w:tcPr>
                  <w:tcW w:w="3898" w:type="dxa"/>
                  <w:tcBorders>
                    <w:top w:val="single" w:sz="4" w:space="0" w:color="auto"/>
                    <w:left w:val="single" w:sz="4" w:space="0" w:color="auto"/>
                    <w:bottom w:val="single" w:sz="4" w:space="0" w:color="auto"/>
                    <w:right w:val="single" w:sz="4" w:space="0" w:color="auto"/>
                  </w:tcBorders>
                </w:tcPr>
                <w:p w:rsidR="005542FE" w:rsidRDefault="005542FE">
                  <w:pPr>
                    <w:spacing w:line="400" w:lineRule="exact"/>
                    <w:rPr>
                      <w:rFonts w:ascii="宋体" w:cs="宋体"/>
                      <w:szCs w:val="21"/>
                    </w:rPr>
                  </w:pPr>
                  <w:r>
                    <w:rPr>
                      <w:rFonts w:ascii="宋体" w:hAnsi="宋体" w:cs="宋体" w:hint="eastAsia"/>
                      <w:szCs w:val="21"/>
                    </w:rPr>
                    <w:t>下达《行政处罚决定书》</w:t>
                  </w:r>
                </w:p>
              </w:tc>
            </w:tr>
          </w:tbl>
          <w:p w:rsidR="005542FE" w:rsidRPr="008B11F4" w:rsidRDefault="005542FE">
            <w:pPr>
              <w:spacing w:line="600" w:lineRule="exact"/>
              <w:jc w:val="center"/>
              <w:rPr>
                <w:rFonts w:ascii="仿宋_GB2312" w:eastAsia="仿宋_GB2312"/>
                <w:sz w:val="24"/>
              </w:rPr>
            </w:pPr>
          </w:p>
        </w:tc>
      </w:tr>
    </w:tbl>
    <w:p w:rsidR="005542FE" w:rsidRDefault="005542FE"/>
    <w:sectPr w:rsidR="005542FE" w:rsidSect="00CA091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um"/>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仿宋简体">
    <w:altName w:val="微软雅黑"/>
    <w:panose1 w:val="00000000000000000000"/>
    <w:charset w:val="86"/>
    <w:family w:val="auto"/>
    <w:notTrueType/>
    <w:pitch w:val="default"/>
    <w:sig w:usb0="00000001" w:usb1="080E0000" w:usb2="00000010" w:usb3="00000000" w:csb0="00040000" w:csb1="00000000"/>
  </w:font>
  <w:font w:name="Dotum">
    <w:altName w:val="hic"/>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F6A2E"/>
    <w:multiLevelType w:val="singleLevel"/>
    <w:tmpl w:val="568F6A2E"/>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90C5EA1"/>
    <w:rsid w:val="005542FE"/>
    <w:rsid w:val="007A7A92"/>
    <w:rsid w:val="008B11F4"/>
    <w:rsid w:val="00CA091C"/>
    <w:rsid w:val="00E63027"/>
    <w:rsid w:val="190C5EA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91C"/>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CA091C"/>
    <w:rPr>
      <w:rFonts w:cs="Times New Roman"/>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156</Words>
  <Characters>892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2016-01-08T08:05:00Z</dcterms:created>
  <dcterms:modified xsi:type="dcterms:W3CDTF">2016-01-11T01:14:00Z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