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13" w:rsidRPr="00AB6A13" w:rsidRDefault="00AB6A13" w:rsidP="00AB6A13">
      <w:pPr>
        <w:autoSpaceDN w:val="0"/>
        <w:spacing w:before="141" w:after="141" w:line="500" w:lineRule="exact"/>
        <w:jc w:val="left"/>
        <w:rPr>
          <w:rFonts w:ascii="仿宋_GB2312" w:eastAsia="仿宋_GB2312" w:hint="eastAsia"/>
          <w:b/>
          <w:sz w:val="30"/>
          <w:szCs w:val="30"/>
        </w:rPr>
      </w:pPr>
      <w:r w:rsidRPr="00AB6A13">
        <w:rPr>
          <w:rFonts w:ascii="仿宋_GB2312" w:eastAsia="仿宋_GB2312" w:hint="eastAsia"/>
          <w:b/>
          <w:sz w:val="30"/>
          <w:szCs w:val="30"/>
        </w:rPr>
        <w:t>附件7</w:t>
      </w:r>
    </w:p>
    <w:p w:rsidR="00AB6A13" w:rsidRPr="00AB6A13" w:rsidRDefault="00AB6A13" w:rsidP="00AB6A13">
      <w:pPr>
        <w:autoSpaceDN w:val="0"/>
        <w:spacing w:before="141" w:after="141" w:line="500" w:lineRule="exact"/>
        <w:jc w:val="center"/>
        <w:rPr>
          <w:rFonts w:ascii="方正大标宋简体" w:eastAsia="方正大标宋简体" w:hint="eastAsia"/>
          <w:sz w:val="36"/>
          <w:szCs w:val="36"/>
        </w:rPr>
      </w:pPr>
      <w:r w:rsidRPr="00AB6A13">
        <w:rPr>
          <w:rFonts w:ascii="方正大标宋简体" w:eastAsia="方正大标宋简体" w:hint="eastAsia"/>
          <w:sz w:val="36"/>
          <w:szCs w:val="36"/>
        </w:rPr>
        <w:t>勇于推进实践基础上的理论创新</w:t>
      </w:r>
    </w:p>
    <w:p w:rsidR="00AB6A13" w:rsidRPr="002C4F3C" w:rsidRDefault="00AB6A13" w:rsidP="00AB6A13">
      <w:pPr>
        <w:pBdr>
          <w:top w:val="none" w:sz="0" w:space="3" w:color="000000"/>
          <w:left w:val="none" w:sz="0" w:space="0" w:color="000000"/>
          <w:bottom w:val="none" w:sz="0" w:space="7" w:color="000000"/>
          <w:right w:val="none" w:sz="0" w:space="0" w:color="000000"/>
        </w:pBdr>
        <w:autoSpaceDN w:val="0"/>
        <w:spacing w:before="174" w:after="174" w:line="500" w:lineRule="exact"/>
        <w:jc w:val="center"/>
        <w:rPr>
          <w:rFonts w:ascii="仿宋_GB2312" w:eastAsia="仿宋_GB2312" w:hAnsi="黑体" w:hint="eastAsia"/>
          <w:color w:val="000000"/>
          <w:sz w:val="28"/>
          <w:szCs w:val="28"/>
        </w:rPr>
      </w:pPr>
      <w:r w:rsidRPr="002C4F3C">
        <w:rPr>
          <w:rFonts w:ascii="仿宋_GB2312" w:eastAsia="仿宋_GB2312" w:hAnsi="黑体" w:hint="eastAsia"/>
          <w:color w:val="000000"/>
          <w:sz w:val="28"/>
          <w:szCs w:val="28"/>
        </w:rPr>
        <w:t>——六论学习贯彻习近平总书记“7·26”重要讲话精神</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实践发展永无止境，认识真理永无止境，理论创新永无止境。</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在新的时代条件下，我们要进行伟大斗争、建设伟大工程、推进伟大事业、实现伟大梦想，仍然需要保持和发扬马克思主义政党与时俱进的理论品格，勇于推进实践基础上的理论创新。”在省部级主要领导干部专题研讨班上的重要讲话中，习近平总书记深刻阐述了新的历史条件下坚持和发展中国特色社会主义的一系列重大理论和实践问题，体现了我们党对理论建设和理论指导的高度重视。</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造性回答时代和实践发展对党治国理政提出的新课题，不断进行理论思考、理论概括，提出了一系列极富创见的新思想新观点新论断新要</w:t>
      </w:r>
      <w:r w:rsidRPr="002C4F3C">
        <w:rPr>
          <w:rFonts w:ascii="仿宋_GB2312" w:eastAsia="仿宋_GB2312" w:hAnsi="宋体" w:hint="eastAsia"/>
          <w:sz w:val="28"/>
          <w:szCs w:val="28"/>
        </w:rPr>
        <w:lastRenderedPageBreak/>
        <w:t>求，把我们党对共产党执政规律、社会主义建设规律、人类社会发展规律的认识提高到新水平。这集中体现在习近平总书记系列重要讲话精神和治国理政新理念新思想新战略中。</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习近平总书记系列重要讲话精神和治国理政新理念新思想新战略，内容十分丰富，涵盖了改革发展稳定、内政外交国防、治党治国治军等各方面，构成了一个科学完整的思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理政新理念新思想新战略的科学指引。</w:t>
      </w:r>
    </w:p>
    <w:p w:rsidR="00AB6A13" w:rsidRPr="002C4F3C" w:rsidRDefault="00AB6A13" w:rsidP="00AB6A13">
      <w:pPr>
        <w:autoSpaceDN w:val="0"/>
        <w:spacing w:before="150" w:after="150" w:line="500" w:lineRule="exact"/>
        <w:rPr>
          <w:rFonts w:ascii="仿宋_GB2312" w:eastAsia="仿宋_GB2312" w:hAnsi="宋体" w:hint="eastAsia"/>
          <w:sz w:val="28"/>
          <w:szCs w:val="28"/>
        </w:rPr>
      </w:pPr>
      <w:r w:rsidRPr="002C4F3C">
        <w:rPr>
          <w:rFonts w:ascii="仿宋_GB2312" w:eastAsia="仿宋_GB2312" w:hAnsi="宋体" w:hint="eastAsia"/>
          <w:sz w:val="28"/>
          <w:szCs w:val="28"/>
        </w:rPr>
        <w:t xml:space="preserve">　　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坚持以发展着的理论指导新的实践，不断夺取中国特色社会主义新胜利。</w:t>
      </w:r>
    </w:p>
    <w:p w:rsidR="006A4E1A" w:rsidRDefault="006A4E1A"/>
    <w:sectPr w:rsidR="006A4E1A" w:rsidSect="006A4E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6A13"/>
    <w:rsid w:val="006A4E1A"/>
    <w:rsid w:val="00AB6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2017-08-25T07:50:00Z</dcterms:created>
  <dcterms:modified xsi:type="dcterms:W3CDTF">2017-08-25T08:07:00Z</dcterms:modified>
</cp:coreProperties>
</file>