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7F" w:rsidRPr="00894052" w:rsidRDefault="0030527F" w:rsidP="0030527F">
      <w:pPr>
        <w:autoSpaceDN w:val="0"/>
        <w:spacing w:before="141" w:after="141" w:line="500" w:lineRule="exact"/>
        <w:jc w:val="left"/>
        <w:rPr>
          <w:rFonts w:ascii="仿宋_GB2312" w:eastAsia="仿宋_GB2312" w:hint="eastAsia"/>
          <w:b/>
          <w:sz w:val="30"/>
          <w:szCs w:val="30"/>
        </w:rPr>
      </w:pPr>
      <w:r w:rsidRPr="00894052">
        <w:rPr>
          <w:rFonts w:ascii="仿宋_GB2312" w:eastAsia="仿宋_GB2312" w:hint="eastAsia"/>
          <w:b/>
          <w:sz w:val="30"/>
          <w:szCs w:val="30"/>
        </w:rPr>
        <w:t>附件9</w:t>
      </w:r>
    </w:p>
    <w:p w:rsidR="0030527F" w:rsidRPr="00894052" w:rsidRDefault="0030527F" w:rsidP="0030527F">
      <w:pPr>
        <w:autoSpaceDN w:val="0"/>
        <w:spacing w:before="141" w:after="141" w:line="500" w:lineRule="exact"/>
        <w:jc w:val="center"/>
        <w:rPr>
          <w:rFonts w:ascii="方正大标宋简体" w:eastAsia="方正大标宋简体" w:hint="eastAsia"/>
          <w:sz w:val="36"/>
          <w:szCs w:val="36"/>
        </w:rPr>
      </w:pPr>
      <w:r w:rsidRPr="00894052">
        <w:rPr>
          <w:rFonts w:ascii="方正大标宋简体" w:eastAsia="方正大标宋简体" w:hint="eastAsia"/>
          <w:sz w:val="36"/>
          <w:szCs w:val="36"/>
        </w:rPr>
        <w:t>坚定不移推动全面从严治党向纵深发展</w:t>
      </w:r>
    </w:p>
    <w:p w:rsidR="0030527F" w:rsidRPr="002C4F3C" w:rsidRDefault="0030527F" w:rsidP="0030527F">
      <w:pPr>
        <w:pBdr>
          <w:top w:val="none" w:sz="0" w:space="3" w:color="000000"/>
          <w:left w:val="none" w:sz="0" w:space="0" w:color="000000"/>
          <w:bottom w:val="none" w:sz="0" w:space="7" w:color="000000"/>
          <w:right w:val="none" w:sz="0" w:space="0" w:color="000000"/>
        </w:pBdr>
        <w:autoSpaceDN w:val="0"/>
        <w:spacing w:before="174" w:after="174" w:line="500" w:lineRule="exact"/>
        <w:jc w:val="center"/>
        <w:rPr>
          <w:rFonts w:ascii="仿宋_GB2312" w:eastAsia="仿宋_GB2312" w:hAnsi="黑体" w:hint="eastAsia"/>
          <w:color w:val="000000"/>
          <w:sz w:val="28"/>
          <w:szCs w:val="28"/>
        </w:rPr>
      </w:pPr>
      <w:r w:rsidRPr="002C4F3C">
        <w:rPr>
          <w:rFonts w:ascii="仿宋_GB2312" w:eastAsia="仿宋_GB2312" w:hAnsi="黑体" w:hint="eastAsia"/>
          <w:color w:val="000000"/>
          <w:sz w:val="28"/>
          <w:szCs w:val="28"/>
        </w:rPr>
        <w:t>——八论学习贯彻习近平总书记“7·26”重要讲话精神</w:t>
      </w:r>
    </w:p>
    <w:p w:rsidR="0030527F" w:rsidRPr="002C4F3C" w:rsidRDefault="0030527F" w:rsidP="0030527F">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办好中国的事情关键在党。</w:t>
      </w:r>
    </w:p>
    <w:p w:rsidR="0030527F" w:rsidRPr="002C4F3C" w:rsidRDefault="0030527F" w:rsidP="0030527F">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党要团结带领人民进行伟大斗争、推进伟大事业、实现伟大梦想，必须毫不动摇坚持和完善党的领导，毫不动摇推进党的建设新的伟大工程，把党建设得更加坚强有力。”习近平总书记在省部级主要领导干部专题研讨班上的重要讲话，充分肯定了党的十八大以来全面从严治党取得的重大成果，深刻阐述了加强党的领导、推进党的建设的极端重要性，明确提出了继续推进全面从严治党的新要求，是新形势下加强和改善党的领导的思想指南，是推动全面从严治党向纵深发展的根本遵循。</w:t>
      </w:r>
    </w:p>
    <w:p w:rsidR="0030527F" w:rsidRPr="002C4F3C" w:rsidRDefault="0030527F" w:rsidP="0030527F">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一个政党，一个政权，其前途命运取决于人心向背。党的十八大以来，以习近平同志为核心的党中央全面加强党的领导，全面推进从严治党，着力解决人民群众反映最强烈、对党的执政基础威胁最大的突出问题，形成了反腐败斗争压倒性态势，党内政治生活气象更新，党的执政基础和群众基础更加巩固，为党和国家各项事业发展提供了坚强政治保证。五年来，党风政风为之一新，党心民心为之一振，赢得了人民群众衷心赞誉。全面从严治党成绩值得充分肯定，经验值得深入总结。</w:t>
      </w:r>
    </w:p>
    <w:p w:rsidR="0030527F" w:rsidRPr="002C4F3C" w:rsidRDefault="0030527F" w:rsidP="0030527F">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党政军民学，东西南北中，党是领导一切的。实践使我们越来越深刻地认识到，管党治党不仅关系党的前途命运，而且关系国家和民族的前途命运。只有进一步把党建设好，确保我们党永葆旺盛生命力和强大战斗力，我们党才能带领人民成功应对重大挑战、抵御重大风险、克服重大阻力、解决重大矛盾，不断从胜利走向新的胜利。今天，</w:t>
      </w:r>
      <w:r w:rsidRPr="002C4F3C">
        <w:rPr>
          <w:rFonts w:ascii="仿宋_GB2312" w:eastAsia="仿宋_GB2312" w:hAnsi="宋体" w:hint="eastAsia"/>
          <w:sz w:val="28"/>
          <w:szCs w:val="28"/>
        </w:rPr>
        <w:lastRenderedPageBreak/>
        <w:t>我国发展站到了新的历史起点上，中国特色社会主义进入了新的发展阶段，实现“两个一百年”奋斗目标、实现中华民族伟大复兴的中国梦，是我们党必须完成的历史使命。“打铁还需自身硬”。只有以更大的决心、更大的勇气、更大的气力抓紧抓好管党治党，毫不动摇推进党的建设新的伟大工程，我们党才能团结带领人民更好进行具有许多新的历史特点的伟大斗争、推进中国特色社会主义伟大事业、实现中华民族伟大复兴的中国梦。</w:t>
      </w:r>
    </w:p>
    <w:p w:rsidR="0030527F" w:rsidRPr="002C4F3C" w:rsidRDefault="0030527F" w:rsidP="0030527F">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全面从严治党永远在路上。党的十八大以来全面从严治党取得了历史性成绩，但我们决不能因此而沾沾自喜、盲目乐观。现实警示我们，全面从严治党依然任重道远，管党治党一刻也不能松懈。要推动全面从严治党向纵深发展，必须坚持问题导向，保持战略定力，始终绷紧从严从紧这根弦，落实好管党治党责任，不断解决党内存在的突出矛盾和深层次问题，使全面从严治党的思路举措更加科学、更加严密、更加有效，确保党更好经受住执政考验、改革开放考验、市场经济考验、外部环境考验，更好战胜精神懈怠危险、能力不足危险、脱离群众危险、消极腐败危险，在历史性“赶考”中交出优异答卷。</w:t>
      </w:r>
    </w:p>
    <w:p w:rsidR="0030527F" w:rsidRPr="002C4F3C" w:rsidRDefault="0030527F" w:rsidP="0030527F">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历史和现实都证明，中国共产党领导是中国特色社会主义最本质的特征，是中国特色社会主义制度的最大优势。全党要深入学习贯彻习近平总书记“7·26”重要讲话精神，在新的历史起点上不忘初心、继续前进，坚定不移推动全面从严治党向纵深发展，确保党始终同人民想在一起、干在一起，引领承载着中国人民伟大梦想的航船破浪前进，胜利驶向光辉的彼岸。</w:t>
      </w:r>
    </w:p>
    <w:p w:rsidR="006A4E1A" w:rsidRDefault="006A4E1A"/>
    <w:sectPr w:rsidR="006A4E1A" w:rsidSect="006A4E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527F"/>
    <w:rsid w:val="0030527F"/>
    <w:rsid w:val="006A4E1A"/>
    <w:rsid w:val="00894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7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2017-08-25T07:52:00Z</dcterms:created>
  <dcterms:modified xsi:type="dcterms:W3CDTF">2017-08-25T08:09:00Z</dcterms:modified>
</cp:coreProperties>
</file>