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lang w:val="en-US" w:eastAsia="zh-CN"/>
        </w:rPr>
        <w:t>岳阳市教育建设投资资产管理中心</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rPr>
          <w:sz w:val="32"/>
          <w:szCs w:val="32"/>
        </w:rPr>
      </w:pPr>
      <w:r>
        <w:rPr>
          <w:rFonts w:hint="eastAsia"/>
          <w:sz w:val="32"/>
          <w:szCs w:val="32"/>
        </w:rPr>
        <w:t>严格按照模板内容逐条公开，公开内容没有或内容涉密的，也应注明没有该事项发生或涉密不予公开（此句公开时请删除）。</w:t>
      </w: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岳阳市教育建设投资资产管理中心</w:t>
      </w:r>
      <w:r>
        <w:rPr>
          <w:rFonts w:hint="eastAsia"/>
          <w:b/>
          <w:sz w:val="28"/>
          <w:szCs w:val="28"/>
        </w:rPr>
        <w:t>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val="en-US" w:eastAsia="zh-CN"/>
        </w:rPr>
        <w:t>岳阳市教育建设投资资产管理中心</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hint="default" w:asciiTheme="minorEastAsia" w:hAnsiTheme="minorEastAsia" w:eastAsiaTheme="minorEastAsia"/>
          <w:sz w:val="32"/>
          <w:szCs w:val="32"/>
          <w:lang w:val="en-US" w:eastAsia="zh-CN"/>
        </w:rPr>
      </w:pPr>
      <w:r>
        <w:rPr>
          <w:rFonts w:hint="eastAsia" w:asciiTheme="minorEastAsia" w:hAnsiTheme="minorEastAsia"/>
          <w:sz w:val="32"/>
          <w:szCs w:val="32"/>
        </w:rPr>
        <w:t>（一）</w:t>
      </w:r>
      <w:r>
        <w:rPr>
          <w:rFonts w:hint="eastAsia" w:asciiTheme="minorEastAsia" w:hAnsiTheme="minorEastAsia"/>
          <w:sz w:val="32"/>
          <w:szCs w:val="32"/>
          <w:lang w:val="en-US" w:eastAsia="zh-CN"/>
        </w:rPr>
        <w:t>为市直教育单位基本建设提供保障。</w:t>
      </w:r>
    </w:p>
    <w:p>
      <w:pPr>
        <w:ind w:firstLine="800" w:firstLineChars="250"/>
        <w:jc w:val="left"/>
        <w:rPr>
          <w:rFonts w:ascii="仿宋_GB2312" w:eastAsia="仿宋_GB2312" w:hAnsiTheme="minorEastAsia"/>
          <w:sz w:val="28"/>
          <w:szCs w:val="32"/>
        </w:rPr>
      </w:pPr>
      <w:r>
        <w:rPr>
          <w:rFonts w:hint="eastAsia" w:asciiTheme="minorEastAsia" w:hAnsiTheme="minorEastAsia"/>
          <w:sz w:val="32"/>
          <w:szCs w:val="32"/>
        </w:rPr>
        <w:t>（二）</w:t>
      </w:r>
      <w:r>
        <w:rPr>
          <w:rFonts w:hint="eastAsia" w:asciiTheme="minorEastAsia" w:hAnsiTheme="minorEastAsia"/>
          <w:sz w:val="32"/>
          <w:szCs w:val="32"/>
          <w:lang w:val="en-US" w:eastAsia="zh-CN"/>
        </w:rPr>
        <w:t>指定市直教育单位教育投资管理的规章制度，编报基建及维修计划和项目管理，负责基建及维修项目的预、决算，负责市直教育单位投资、融资、债务管理和非经营性国有资产管理，监管市直教育单位经营性国有资产。</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default" w:asciiTheme="minorEastAsia" w:hAnsiTheme="minorEastAsia"/>
          <w:bCs/>
          <w:kern w:val="0"/>
          <w:sz w:val="32"/>
          <w:szCs w:val="32"/>
        </w:rPr>
      </w:pPr>
      <w:r>
        <w:rPr>
          <w:rFonts w:hint="eastAsia" w:asciiTheme="minorEastAsia" w:hAnsiTheme="minorEastAsia"/>
          <w:bCs/>
          <w:kern w:val="0"/>
          <w:sz w:val="32"/>
          <w:szCs w:val="32"/>
        </w:rPr>
        <w:t>（一）内设机构设置。</w:t>
      </w:r>
      <w:r>
        <w:rPr>
          <w:rFonts w:hint="default" w:asciiTheme="minorEastAsia" w:hAnsiTheme="minorEastAsia"/>
          <w:bCs/>
          <w:kern w:val="0"/>
          <w:sz w:val="32"/>
          <w:szCs w:val="32"/>
        </w:rPr>
        <w:t>资产管理中心</w:t>
      </w:r>
      <w:r>
        <w:rPr>
          <w:rFonts w:hint="eastAsia" w:asciiTheme="minorEastAsia" w:hAnsiTheme="minorEastAsia"/>
          <w:bCs/>
          <w:kern w:val="0"/>
          <w:sz w:val="32"/>
          <w:szCs w:val="32"/>
        </w:rPr>
        <w:t>单位内设机构包括：</w:t>
      </w:r>
      <w:r>
        <w:rPr>
          <w:rFonts w:hint="default" w:asciiTheme="minorEastAsia" w:hAnsiTheme="minorEastAsia"/>
          <w:bCs/>
          <w:kern w:val="0"/>
          <w:sz w:val="32"/>
          <w:szCs w:val="32"/>
        </w:rPr>
        <w:t>资产管理中心。</w:t>
      </w:r>
    </w:p>
    <w:p>
      <w:pPr>
        <w:widowControl/>
        <w:spacing w:line="600" w:lineRule="exact"/>
        <w:rPr>
          <w:rFonts w:hint="default" w:asciiTheme="minorEastAsia" w:hAnsiTheme="minorEastAsia"/>
          <w:bCs/>
          <w:kern w:val="0"/>
          <w:sz w:val="32"/>
          <w:szCs w:val="32"/>
        </w:rPr>
      </w:pPr>
      <w:r>
        <w:rPr>
          <w:rFonts w:hint="eastAsia" w:asciiTheme="minorEastAsia" w:hAnsiTheme="minorEastAsia"/>
          <w:bCs/>
          <w:kern w:val="0"/>
          <w:sz w:val="32"/>
          <w:szCs w:val="32"/>
        </w:rPr>
        <w:t>（二）决算单位构成。</w:t>
      </w:r>
      <w:r>
        <w:rPr>
          <w:rFonts w:hint="default" w:asciiTheme="minorEastAsia" w:hAnsiTheme="minorEastAsia"/>
          <w:bCs/>
          <w:kern w:val="0"/>
          <w:sz w:val="32"/>
          <w:szCs w:val="32"/>
        </w:rPr>
        <w:t>资产管理中心</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w:t>
      </w:r>
      <w:r>
        <w:rPr>
          <w:rFonts w:asciiTheme="minorEastAsia" w:hAnsiTheme="minorEastAsia"/>
          <w:bCs/>
          <w:kern w:val="0"/>
          <w:sz w:val="32"/>
          <w:szCs w:val="32"/>
        </w:rPr>
        <w:t>岳阳市教育建设投资资产管理中心</w:t>
      </w:r>
      <w:r>
        <w:rPr>
          <w:rFonts w:hint="eastAsia" w:asciiTheme="minorEastAsia" w:hAnsiTheme="minorEastAsia"/>
          <w:bCs/>
          <w:kern w:val="0"/>
          <w:sz w:val="32"/>
          <w:szCs w:val="32"/>
        </w:rPr>
        <w:t>单位本级</w:t>
      </w:r>
      <w:r>
        <w:rPr>
          <w:rFonts w:hint="default" w:asciiTheme="minorEastAsia" w:hAnsiTheme="minorEastAsia"/>
          <w:bCs/>
          <w:kern w:val="0"/>
          <w:sz w:val="32"/>
          <w:szCs w:val="32"/>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16292.49</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15686.94</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250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bookmarkStart w:id="3" w:name="_GoBack"/>
            <w:bookmarkEnd w:id="3"/>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16292.49</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15936.94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1514.07</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1869.62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17806.56</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17806.56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4605" w:type="dxa"/>
        <w:tblInd w:w="0" w:type="dxa"/>
        <w:tblLayout w:type="autofit"/>
        <w:tblCellMar>
          <w:top w:w="0" w:type="dxa"/>
          <w:left w:w="0" w:type="dxa"/>
          <w:bottom w:w="0" w:type="dxa"/>
          <w:right w:w="0" w:type="dxa"/>
        </w:tblCellMar>
      </w:tblPr>
      <w:tblGrid>
        <w:gridCol w:w="455"/>
        <w:gridCol w:w="415"/>
        <w:gridCol w:w="2865"/>
        <w:gridCol w:w="1640"/>
        <w:gridCol w:w="1640"/>
        <w:gridCol w:w="1511"/>
        <w:gridCol w:w="1511"/>
        <w:gridCol w:w="1511"/>
        <w:gridCol w:w="1511"/>
        <w:gridCol w:w="1640"/>
      </w:tblGrid>
      <w:tr>
        <w:tblPrEx>
          <w:tblCellMar>
            <w:top w:w="0" w:type="dxa"/>
            <w:left w:w="0" w:type="dxa"/>
            <w:bottom w:w="0" w:type="dxa"/>
            <w:right w:w="0" w:type="dxa"/>
          </w:tblCellMar>
        </w:tblPrEx>
        <w:trPr>
          <w:trHeight w:val="435" w:hRule="atLeast"/>
        </w:trPr>
        <w:tc>
          <w:tcPr>
            <w:tcW w:w="14605"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4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8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77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8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1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64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1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1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1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1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77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86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77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86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64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1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51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51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51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64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华文中宋" w:hAnsi="华文中宋" w:eastAsia="华文中宋" w:cs="宋体"/>
                <w:sz w:val="24"/>
                <w:szCs w:val="24"/>
                <w:lang w:val="en-US" w:eastAsia="zh-CN"/>
              </w:rPr>
            </w:pPr>
            <w:r>
              <w:rPr>
                <w:rFonts w:hint="eastAsia" w:ascii="华文中宋" w:hAnsi="华文中宋" w:eastAsia="华文中宋" w:cs="宋体"/>
                <w:sz w:val="24"/>
                <w:szCs w:val="24"/>
                <w:lang w:val="en-US" w:eastAsia="zh-CN"/>
              </w:rPr>
              <w:t>16292.49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cs="宋体"/>
                <w:sz w:val="24"/>
                <w:szCs w:val="24"/>
                <w:lang w:val="en-US" w:eastAsia="zh-CN"/>
              </w:rPr>
            </w:pPr>
            <w:r>
              <w:rPr>
                <w:rFonts w:hint="eastAsia" w:ascii="华文中宋" w:hAnsi="华文中宋" w:eastAsia="华文中宋" w:cs="宋体"/>
                <w:sz w:val="24"/>
                <w:szCs w:val="24"/>
                <w:lang w:val="en-US" w:eastAsia="zh-CN"/>
              </w:rPr>
              <w:t>16292.49</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ascii="宋体" w:hAnsi="宋体" w:eastAsia="宋体" w:cs="宋体"/>
                <w:sz w:val="24"/>
                <w:szCs w:val="24"/>
                <w:lang w:val="en-US" w:eastAsia="zh-CN"/>
              </w:rPr>
              <w:t>2050999</w:t>
            </w:r>
          </w:p>
        </w:tc>
        <w:tc>
          <w:tcPr>
            <w:tcW w:w="28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lang w:val="en-US" w:eastAsia="zh-CN"/>
              </w:rPr>
              <w:t>其他教育费附加安排的支出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华文中宋" w:hAnsi="华文中宋" w:eastAsia="华文中宋" w:cs="宋体"/>
                <w:sz w:val="24"/>
                <w:szCs w:val="24"/>
                <w:lang w:val="en-US" w:eastAsia="zh-CN"/>
              </w:rPr>
              <w:t>15406.49</w:t>
            </w: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sz w:val="24"/>
                <w:szCs w:val="24"/>
                <w:lang w:val="en-US" w:eastAsia="zh-CN"/>
              </w:rPr>
              <w:t>15406.49</w:t>
            </w: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2059999</w:t>
            </w:r>
          </w:p>
        </w:tc>
        <w:tc>
          <w:tcPr>
            <w:tcW w:w="28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其他教育支出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cs="宋体"/>
                <w:sz w:val="24"/>
                <w:szCs w:val="24"/>
                <w:lang w:val="en-US" w:eastAsia="zh-CN"/>
              </w:rPr>
            </w:pPr>
            <w:r>
              <w:rPr>
                <w:rFonts w:hint="eastAsia" w:ascii="华文中宋" w:hAnsi="华文中宋" w:eastAsia="华文中宋" w:cs="宋体"/>
                <w:sz w:val="24"/>
                <w:szCs w:val="24"/>
                <w:lang w:val="en-US" w:eastAsia="zh-CN"/>
              </w:rPr>
              <w:t>160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160</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2210103</w:t>
            </w:r>
          </w:p>
        </w:tc>
        <w:tc>
          <w:tcPr>
            <w:tcW w:w="28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棚户区改造</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886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886</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28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28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28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4605"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183" w:type="dxa"/>
        <w:tblInd w:w="93" w:type="dxa"/>
        <w:tblLayout w:type="fixed"/>
        <w:tblCellMar>
          <w:top w:w="0" w:type="dxa"/>
          <w:left w:w="108" w:type="dxa"/>
          <w:bottom w:w="0" w:type="dxa"/>
          <w:right w:w="108" w:type="dxa"/>
        </w:tblCellMar>
      </w:tblPr>
      <w:tblGrid>
        <w:gridCol w:w="1042"/>
        <w:gridCol w:w="222"/>
        <w:gridCol w:w="2994"/>
        <w:gridCol w:w="1425"/>
        <w:gridCol w:w="1395"/>
        <w:gridCol w:w="1485"/>
        <w:gridCol w:w="1680"/>
        <w:gridCol w:w="1320"/>
        <w:gridCol w:w="1620"/>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9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9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425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4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本年支出</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99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9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425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42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9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6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425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15936.94</w:t>
            </w:r>
            <w:r>
              <w:rPr>
                <w:rFonts w:hint="eastAsia" w:ascii="宋体" w:hAnsi="宋体" w:eastAsia="宋体" w:cs="宋体"/>
                <w:kern w:val="0"/>
                <w:sz w:val="24"/>
                <w:szCs w:val="24"/>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15936.94</w:t>
            </w:r>
          </w:p>
        </w:tc>
        <w:tc>
          <w:tcPr>
            <w:tcW w:w="1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2050203</w:t>
            </w:r>
          </w:p>
        </w:tc>
        <w:tc>
          <w:tcPr>
            <w:tcW w:w="2994"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初中教育</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400</w:t>
            </w: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400</w:t>
            </w:r>
          </w:p>
        </w:tc>
        <w:tc>
          <w:tcPr>
            <w:tcW w:w="1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2050999</w:t>
            </w:r>
          </w:p>
        </w:tc>
        <w:tc>
          <w:tcPr>
            <w:tcW w:w="2994"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其他教育费附加安排支出</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15247.04</w:t>
            </w: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15247.04</w:t>
            </w:r>
          </w:p>
        </w:tc>
        <w:tc>
          <w:tcPr>
            <w:tcW w:w="1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2059999</w:t>
            </w:r>
          </w:p>
        </w:tc>
        <w:tc>
          <w:tcPr>
            <w:tcW w:w="2994"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其他教育支出</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39.9</w:t>
            </w: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39.9</w:t>
            </w:r>
          </w:p>
        </w:tc>
        <w:tc>
          <w:tcPr>
            <w:tcW w:w="1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2210103</w:t>
            </w:r>
          </w:p>
        </w:tc>
        <w:tc>
          <w:tcPr>
            <w:tcW w:w="2994"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棚户区改造</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250</w:t>
            </w: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250</w:t>
            </w:r>
          </w:p>
        </w:tc>
        <w:tc>
          <w:tcPr>
            <w:tcW w:w="1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9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9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fixed"/>
        <w:tblCellMar>
          <w:top w:w="0" w:type="dxa"/>
          <w:left w:w="108" w:type="dxa"/>
          <w:bottom w:w="0" w:type="dxa"/>
          <w:right w:w="108" w:type="dxa"/>
        </w:tblCellMar>
      </w:tblPr>
      <w:tblGrid>
        <w:gridCol w:w="3595"/>
        <w:gridCol w:w="436"/>
        <w:gridCol w:w="1562"/>
        <w:gridCol w:w="12"/>
        <w:gridCol w:w="3243"/>
        <w:gridCol w:w="304"/>
        <w:gridCol w:w="435"/>
        <w:gridCol w:w="1781"/>
        <w:gridCol w:w="1395"/>
        <w:gridCol w:w="1290"/>
        <w:gridCol w:w="1468"/>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78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29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68"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5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6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5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6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928"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7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7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5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16292.49</w:t>
            </w:r>
            <w:r>
              <w:rPr>
                <w:rFonts w:hint="eastAsia" w:ascii="宋体" w:hAnsi="宋体" w:eastAsia="宋体" w:cs="宋体"/>
                <w:kern w:val="0"/>
                <w:sz w:val="22"/>
              </w:rPr>
              <w:t>　</w:t>
            </w:r>
          </w:p>
        </w:tc>
        <w:tc>
          <w:tcPr>
            <w:tcW w:w="3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7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5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7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5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7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5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7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5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7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15686.94</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15686.94</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5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7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5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十九、住房保障支出</w:t>
            </w:r>
          </w:p>
        </w:tc>
        <w:tc>
          <w:tcPr>
            <w:tcW w:w="7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250</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250</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5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5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16292.49</w:t>
            </w:r>
            <w:r>
              <w:rPr>
                <w:rFonts w:hint="eastAsia" w:ascii="宋体" w:hAnsi="宋体" w:eastAsia="宋体" w:cs="宋体"/>
                <w:kern w:val="0"/>
                <w:sz w:val="22"/>
              </w:rPr>
              <w:t>　</w:t>
            </w:r>
          </w:p>
        </w:tc>
        <w:tc>
          <w:tcPr>
            <w:tcW w:w="32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7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15936.94</w:t>
            </w:r>
            <w:r>
              <w:rPr>
                <w:rFonts w:hint="eastAsia" w:ascii="宋体" w:hAnsi="宋体" w:eastAsia="宋体" w:cs="宋体"/>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15936.94</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5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1514.07</w:t>
            </w:r>
            <w:r>
              <w:rPr>
                <w:rFonts w:hint="eastAsia" w:ascii="宋体" w:hAnsi="宋体" w:eastAsia="宋体" w:cs="宋体"/>
                <w:kern w:val="0"/>
                <w:sz w:val="22"/>
              </w:rPr>
              <w:t>　</w:t>
            </w:r>
          </w:p>
        </w:tc>
        <w:tc>
          <w:tcPr>
            <w:tcW w:w="32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7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1869.62</w:t>
            </w:r>
            <w:r>
              <w:rPr>
                <w:rFonts w:hint="eastAsia" w:ascii="宋体" w:hAnsi="宋体" w:eastAsia="宋体" w:cs="宋体"/>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1869.62</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5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1514.07</w:t>
            </w:r>
            <w:r>
              <w:rPr>
                <w:rFonts w:hint="eastAsia" w:ascii="宋体" w:hAnsi="宋体" w:eastAsia="宋体" w:cs="宋体"/>
                <w:kern w:val="0"/>
                <w:sz w:val="22"/>
              </w:rPr>
              <w:t>　</w:t>
            </w:r>
          </w:p>
        </w:tc>
        <w:tc>
          <w:tcPr>
            <w:tcW w:w="3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5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5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5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17806.56</w:t>
            </w:r>
            <w:r>
              <w:rPr>
                <w:rFonts w:hint="eastAsia" w:ascii="宋体" w:hAnsi="宋体" w:eastAsia="宋体" w:cs="宋体"/>
                <w:kern w:val="0"/>
                <w:sz w:val="22"/>
              </w:rPr>
              <w:t>　</w:t>
            </w:r>
          </w:p>
        </w:tc>
        <w:tc>
          <w:tcPr>
            <w:tcW w:w="325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73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781"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17806.56</w:t>
            </w:r>
          </w:p>
        </w:tc>
        <w:tc>
          <w:tcPr>
            <w:tcW w:w="139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17806.56</w:t>
            </w:r>
          </w:p>
        </w:tc>
        <w:tc>
          <w:tcPr>
            <w:tcW w:w="12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15936.94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15936.94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2050203</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初中教育</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2050999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其他教育费附加安排的支出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15247.04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15247.04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2059999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其他教育支出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39.9</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2210103</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棚户区改造</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fixed"/>
        <w:tblCellMar>
          <w:top w:w="0" w:type="dxa"/>
          <w:left w:w="108" w:type="dxa"/>
          <w:bottom w:w="0" w:type="dxa"/>
          <w:right w:w="108" w:type="dxa"/>
        </w:tblCellMar>
      </w:tblPr>
      <w:tblGrid>
        <w:gridCol w:w="945"/>
        <w:gridCol w:w="3465"/>
        <w:gridCol w:w="630"/>
        <w:gridCol w:w="960"/>
        <w:gridCol w:w="2595"/>
        <w:gridCol w:w="570"/>
        <w:gridCol w:w="960"/>
        <w:gridCol w:w="4230"/>
        <w:gridCol w:w="1259"/>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5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5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576</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576</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15360.94</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6277.8</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6277.8</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666277.8</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137.446</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1188.8</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2791.54</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1304.85</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3660.5</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5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4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highlight w:val="yellow"/>
        </w:rPr>
        <w:t>(若本单位无政府性基金收支</w:t>
      </w:r>
      <w:r>
        <w:rPr>
          <w:rFonts w:hint="eastAsia" w:ascii="Times New Roman" w:hAnsi="Times New Roman" w:eastAsia="仿宋_GB2312" w:cs="Times New Roman"/>
          <w:kern w:val="0"/>
          <w:szCs w:val="21"/>
          <w:highlight w:val="yellow"/>
        </w:rPr>
        <w:t>,请在表中说明：XX单位没有政府性基金收入，也没有使用政府性基金安排的支出，故本表无数据。</w:t>
      </w:r>
      <w:r>
        <w:rPr>
          <w:rFonts w:ascii="Times New Roman" w:hAnsi="Times New Roman" w:eastAsia="仿宋_GB2312" w:cs="Times New Roman"/>
          <w:kern w:val="0"/>
          <w:szCs w:val="21"/>
          <w:highlight w:val="yellow"/>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highlight w:val="yellow"/>
              </w:rPr>
              <w:t>(若本单位无</w:t>
            </w:r>
            <w:r>
              <w:rPr>
                <w:rFonts w:hint="eastAsia" w:ascii="Times New Roman" w:hAnsi="Times New Roman" w:eastAsia="仿宋_GB2312" w:cs="Times New Roman"/>
                <w:kern w:val="0"/>
                <w:szCs w:val="21"/>
                <w:highlight w:val="yellow"/>
              </w:rPr>
              <w:t>国有资本经营预算财政拨款支出,请在表中说明：XX单位</w:t>
            </w:r>
            <w:r>
              <w:rPr>
                <w:rFonts w:ascii="Times New Roman" w:hAnsi="Times New Roman" w:eastAsia="仿宋_GB2312" w:cs="Times New Roman"/>
                <w:kern w:val="0"/>
                <w:szCs w:val="21"/>
                <w:highlight w:val="yellow"/>
              </w:rPr>
              <w:t>没有使用国有资本经营预算安排的支出，故本表无数据</w:t>
            </w:r>
            <w:r>
              <w:rPr>
                <w:rFonts w:hint="eastAsia" w:ascii="Times New Roman" w:hAnsi="Times New Roman" w:eastAsia="仿宋_GB2312" w:cs="Times New Roman"/>
                <w:kern w:val="0"/>
                <w:szCs w:val="21"/>
                <w:highlight w:val="yellow"/>
              </w:rPr>
              <w:t>。</w:t>
            </w:r>
            <w:r>
              <w:rPr>
                <w:rFonts w:ascii="Times New Roman" w:hAnsi="Times New Roman" w:eastAsia="仿宋_GB2312" w:cs="Times New Roman"/>
                <w:kern w:val="0"/>
                <w:szCs w:val="21"/>
                <w:highlight w:val="yellow"/>
              </w:rPr>
              <w:t>)</w:t>
            </w:r>
          </w:p>
          <w:p>
            <w:pPr>
              <w:widowControl/>
              <w:jc w:val="left"/>
              <w:rPr>
                <w:rFonts w:ascii="宋体" w:hAnsi="宋体" w:eastAsia="宋体" w:cs="宋体"/>
                <w:kern w:val="0"/>
                <w:sz w:val="24"/>
                <w:szCs w:val="24"/>
              </w:rPr>
            </w:pP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2020年度收</w:t>
      </w:r>
      <w:r>
        <w:rPr>
          <w:rFonts w:hint="eastAsia" w:asciiTheme="minorEastAsia" w:hAnsiTheme="minorEastAsia" w:eastAsiaTheme="minorEastAsia"/>
          <w:sz w:val="32"/>
          <w:szCs w:val="32"/>
          <w:lang w:val="en-US" w:eastAsia="zh-CN"/>
        </w:rPr>
        <w:t>入16292.49万，</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增加954.4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增加6.2</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val="en-US" w:eastAsia="zh-CN"/>
        </w:rPr>
        <w:t>是因为棚改资金的增加。</w:t>
      </w:r>
      <w:r>
        <w:rPr>
          <w:rFonts w:hint="eastAsia" w:asciiTheme="minorEastAsia" w:hAnsiTheme="minorEastAsia" w:eastAsiaTheme="minorEastAsia"/>
          <w:sz w:val="32"/>
          <w:szCs w:val="32"/>
        </w:rPr>
        <w:t>2020年度</w:t>
      </w:r>
      <w:r>
        <w:rPr>
          <w:rFonts w:hint="eastAsia" w:asciiTheme="minorEastAsia" w:hAnsiTheme="minorEastAsia" w:eastAsiaTheme="minorEastAsia"/>
          <w:sz w:val="32"/>
          <w:szCs w:val="32"/>
          <w:lang w:val="en-US" w:eastAsia="zh-CN"/>
        </w:rPr>
        <w:t>支出15936.94万，</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减少1651.92万元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减少9.39</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val="en-US" w:eastAsia="zh-CN"/>
        </w:rPr>
        <w:t>是因为国有土地使用权出让收入及对应专项债务收入安排的支出。</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16292.49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16292.49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15936.94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15936.94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2020年度收</w:t>
      </w:r>
      <w:r>
        <w:rPr>
          <w:rFonts w:hint="eastAsia" w:asciiTheme="minorEastAsia" w:hAnsiTheme="minorEastAsia" w:eastAsiaTheme="minorEastAsia"/>
          <w:sz w:val="32"/>
          <w:szCs w:val="32"/>
          <w:lang w:val="en-US" w:eastAsia="zh-CN"/>
        </w:rPr>
        <w:t>入16292.49万，</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增加954.4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增加6.2</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val="en-US" w:eastAsia="zh-CN"/>
        </w:rPr>
        <w:t>是因为棚改资金的增加。</w:t>
      </w:r>
      <w:r>
        <w:rPr>
          <w:rFonts w:hint="eastAsia" w:asciiTheme="minorEastAsia" w:hAnsiTheme="minorEastAsia" w:eastAsiaTheme="minorEastAsia"/>
          <w:sz w:val="32"/>
          <w:szCs w:val="32"/>
        </w:rPr>
        <w:t>2020年度</w:t>
      </w:r>
      <w:r>
        <w:rPr>
          <w:rFonts w:hint="eastAsia" w:asciiTheme="minorEastAsia" w:hAnsiTheme="minorEastAsia" w:eastAsiaTheme="minorEastAsia"/>
          <w:sz w:val="32"/>
          <w:szCs w:val="32"/>
          <w:lang w:val="en-US" w:eastAsia="zh-CN"/>
        </w:rPr>
        <w:t>支出15936.94万，</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减少1651.92万元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减少9.39</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val="en-US" w:eastAsia="zh-CN"/>
        </w:rPr>
        <w:t>是因为国有土地使用权出让收入及对应专项债务收入安排的支出。</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15936.94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val="en-US" w:eastAsia="zh-CN"/>
        </w:rPr>
        <w:t>1651.92万元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减少9.39</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val="en-US" w:eastAsia="zh-CN"/>
        </w:rPr>
        <w:t>是因为国有土地使用权出让收入及对应专项债务收入安排的支出。</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15936.94</w:t>
      </w:r>
      <w:r>
        <w:rPr>
          <w:rFonts w:hint="eastAsia" w:asciiTheme="minorEastAsia" w:hAnsiTheme="minorEastAsia" w:eastAsiaTheme="minorEastAsia"/>
          <w:sz w:val="32"/>
          <w:szCs w:val="32"/>
        </w:rPr>
        <w:t>万元，主要用于以下方面：教育（类）支出</w:t>
      </w:r>
      <w:r>
        <w:rPr>
          <w:rFonts w:hint="eastAsia" w:asciiTheme="minorEastAsia" w:hAnsiTheme="minorEastAsia" w:eastAsiaTheme="minorEastAsia"/>
          <w:sz w:val="32"/>
          <w:szCs w:val="32"/>
          <w:lang w:val="en-US" w:eastAsia="zh-CN"/>
        </w:rPr>
        <w:t>15686.94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98.43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住房保障支出250万元，占1.57%。</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11783</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15936.94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r>
        <w:rPr>
          <w:rFonts w:hint="eastAsia" w:asciiTheme="minorEastAsia" w:hAnsiTheme="minorEastAsia" w:eastAsiaTheme="minorEastAsia"/>
          <w:sz w:val="32"/>
          <w:szCs w:val="32"/>
          <w:lang w:val="en-US" w:eastAsia="zh-CN"/>
        </w:rPr>
        <w:t>国内债务付息576万元，占比3.61%；资本性支出（基本建设）15360.94万元，占比96.39%。</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、一般公共服务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教育支出</w:t>
      </w:r>
      <w:r>
        <w:rPr>
          <w:rFonts w:hint="eastAsia" w:asciiTheme="minorEastAsia" w:hAnsiTheme="minorEastAsia" w:eastAsiaTheme="minorEastAsia"/>
          <w:sz w:val="32"/>
          <w:szCs w:val="32"/>
          <w:lang w:eastAsia="zh-CN"/>
        </w:rPr>
        <w:t>（205）</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11783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15686.94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上年结转资金和当年增加的中央资金。</w:t>
      </w:r>
    </w:p>
    <w:p>
      <w:pPr>
        <w:pStyle w:val="9"/>
        <w:numPr>
          <w:ilvl w:val="0"/>
          <w:numId w:val="2"/>
        </w:numPr>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一般公共服务</w:t>
      </w: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lang w:val="en-US" w:eastAsia="zh-CN"/>
        </w:rPr>
        <w:t>221</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当年增加的中央专项资金。</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w:t>
      </w:r>
      <w:r>
        <w:rPr>
          <w:rFonts w:hint="eastAsia" w:asciiTheme="minorEastAsia" w:hAnsiTheme="minorEastAsia" w:eastAsiaTheme="minorEastAsia"/>
          <w:sz w:val="32"/>
          <w:szCs w:val="32"/>
          <w:lang w:val="en-US" w:eastAsia="zh-CN"/>
        </w:rPr>
        <w:t>项目</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15936.94</w:t>
      </w:r>
      <w:r>
        <w:rPr>
          <w:rFonts w:hint="eastAsia" w:asciiTheme="minorEastAsia" w:hAnsiTheme="minorEastAsia" w:eastAsiaTheme="minorEastAsia"/>
          <w:sz w:val="32"/>
          <w:szCs w:val="32"/>
        </w:rPr>
        <w:t>万元，其中：</w:t>
      </w:r>
      <w:r>
        <w:rPr>
          <w:rFonts w:hint="eastAsia" w:asciiTheme="minorEastAsia" w:hAnsiTheme="minorEastAsia" w:eastAsiaTheme="minorEastAsia"/>
          <w:sz w:val="32"/>
          <w:szCs w:val="32"/>
          <w:lang w:val="en-US" w:eastAsia="zh-CN"/>
        </w:rPr>
        <w:t>国内债务付息576万元，占比3.61%；资本性支出（基本建设）15360.94万元，占比96.39%。</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rPr>
          <w:rFonts w:hint="default"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 xml:space="preserve">      </w:t>
      </w:r>
      <w:r>
        <w:rPr>
          <w:rFonts w:hint="eastAsia" w:asciiTheme="minorEastAsia" w:hAnsiTheme="minorEastAsia" w:eastAsiaTheme="minorEastAsia"/>
          <w:sz w:val="32"/>
          <w:szCs w:val="32"/>
          <w:lang w:val="en-US" w:eastAsia="zh-CN"/>
        </w:rPr>
        <w:t>无</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ind w:firstLine="800" w:firstLineChars="250"/>
        <w:rPr>
          <w:rFonts w:hint="eastAsia" w:cs="黑体" w:asciiTheme="minorEastAsia" w:hAnsiTheme="minorEastAsia" w:eastAsiaTheme="minorEastAsia"/>
          <w:color w:val="000000"/>
          <w:kern w:val="0"/>
          <w:sz w:val="32"/>
          <w:szCs w:val="32"/>
          <w:lang w:eastAsia="zh-CN"/>
        </w:rPr>
      </w:pPr>
      <w:r>
        <w:rPr>
          <w:rFonts w:hint="eastAsia" w:asciiTheme="minorEastAsia" w:hAnsiTheme="minorEastAsia"/>
          <w:sz w:val="32"/>
          <w:szCs w:val="32"/>
          <w:lang w:val="en-US" w:eastAsia="zh-CN"/>
        </w:rPr>
        <w:t>无</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无</w:t>
      </w:r>
    </w:p>
    <w:p>
      <w:pPr>
        <w:pStyle w:val="9"/>
        <w:rPr>
          <w:rFonts w:hAnsi="黑体"/>
          <w:b/>
          <w:sz w:val="32"/>
          <w:szCs w:val="32"/>
        </w:rPr>
      </w:pPr>
      <w:r>
        <w:rPr>
          <w:rFonts w:hint="eastAsia" w:hAnsi="黑体"/>
          <w:b/>
          <w:sz w:val="32"/>
          <w:szCs w:val="32"/>
        </w:rPr>
        <w:t>九、国有资本经营预算财政拨款支出决算情况</w:t>
      </w:r>
    </w:p>
    <w:p>
      <w:pPr>
        <w:pStyle w:val="9"/>
        <w:rPr>
          <w:rFonts w:hAnsi="黑体"/>
          <w:b/>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无</w:t>
      </w:r>
    </w:p>
    <w:p>
      <w:pPr>
        <w:pStyle w:val="9"/>
        <w:rPr>
          <w:rFonts w:hAnsi="黑体"/>
          <w:b/>
          <w:sz w:val="32"/>
          <w:szCs w:val="32"/>
        </w:rPr>
      </w:pPr>
      <w:r>
        <w:rPr>
          <w:rFonts w:hint="eastAsia" w:hAnsi="黑体"/>
          <w:b/>
          <w:sz w:val="32"/>
          <w:szCs w:val="32"/>
        </w:rPr>
        <w:t>十、关于机关运行经费支出说明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无</w:t>
      </w:r>
    </w:p>
    <w:p>
      <w:pPr>
        <w:pStyle w:val="9"/>
        <w:numPr>
          <w:ilvl w:val="0"/>
          <w:numId w:val="3"/>
        </w:numPr>
        <w:rPr>
          <w:rFonts w:hint="eastAsia" w:hAnsi="黑体"/>
          <w:b/>
          <w:sz w:val="32"/>
          <w:szCs w:val="32"/>
        </w:rPr>
      </w:pPr>
      <w:r>
        <w:rPr>
          <w:rFonts w:hint="eastAsia" w:hAnsi="黑体"/>
          <w:b/>
          <w:sz w:val="32"/>
          <w:szCs w:val="32"/>
        </w:rPr>
        <w:t>一般性支出情况</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无</w:t>
      </w:r>
    </w:p>
    <w:p>
      <w:pPr>
        <w:pStyle w:val="9"/>
        <w:rPr>
          <w:rFonts w:hAnsi="黑体"/>
          <w:b/>
          <w:sz w:val="32"/>
          <w:szCs w:val="32"/>
        </w:rPr>
      </w:pPr>
      <w:r>
        <w:rPr>
          <w:rFonts w:hint="eastAsia" w:hAnsi="黑体"/>
          <w:b/>
          <w:sz w:val="32"/>
          <w:szCs w:val="32"/>
        </w:rPr>
        <w:t>十二、关于政府采购支出说明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15936.94</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1326.24</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14210.7</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400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十三、关于国有资产占用情况说明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无</w:t>
      </w:r>
    </w:p>
    <w:p>
      <w:pPr>
        <w:pStyle w:val="9"/>
        <w:rPr>
          <w:rFonts w:hAnsi="黑体"/>
          <w:b/>
          <w:sz w:val="32"/>
          <w:szCs w:val="32"/>
        </w:rPr>
      </w:pPr>
      <w:r>
        <w:rPr>
          <w:rFonts w:hint="eastAsia" w:hAnsi="黑体"/>
          <w:b/>
          <w:sz w:val="32"/>
          <w:szCs w:val="32"/>
        </w:rPr>
        <w:t>十四、关于2020年度预算绩效情况的说明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按照财政绩效部门要求已公开或其他有关部门要求需随同部门决算一同公开的绩效信息，请作为附件公开）</w:t>
      </w:r>
    </w:p>
    <w:p>
      <w:pPr>
        <w:pStyle w:val="9"/>
        <w:rPr>
          <w:rFonts w:hAnsi="黑体"/>
          <w:b/>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w:t>
      </w: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cs="黑体" w:asciiTheme="minorEastAsia" w:hAnsiTheme="minorEastAsia"/>
          <w:color w:val="000000"/>
          <w:kern w:val="0"/>
          <w:sz w:val="32"/>
          <w:szCs w:val="32"/>
        </w:rPr>
        <w:t>……</w:t>
      </w:r>
    </w:p>
    <w:p>
      <w:pPr>
        <w:pStyle w:val="9"/>
        <w:jc w:val="center"/>
        <w:rPr>
          <w:rFonts w:asciiTheme="minorEastAsia" w:hAnsiTheme="minorEastAsia"/>
          <w:sz w:val="32"/>
          <w:szCs w:val="32"/>
        </w:rPr>
      </w:pPr>
      <w:r>
        <w:rPr>
          <w:rFonts w:asciiTheme="minorEastAsia" w:hAnsiTheme="minorEastAsia"/>
          <w:sz w:val="32"/>
          <w:szCs w:val="32"/>
        </w:rPr>
        <w:t>………</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numPr>
          <w:ilvl w:val="0"/>
          <w:numId w:val="4"/>
        </w:num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市三中绩效评价指标体系；</w:t>
      </w:r>
    </w:p>
    <w:p>
      <w:pPr>
        <w:numPr>
          <w:ilvl w:val="0"/>
          <w:numId w:val="4"/>
        </w:numPr>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市三中新建教学楼绩效报告；</w:t>
      </w:r>
    </w:p>
    <w:p>
      <w:pPr>
        <w:numPr>
          <w:ilvl w:val="0"/>
          <w:numId w:val="4"/>
        </w:numPr>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市十五中绩效评价指标体系；</w:t>
      </w:r>
    </w:p>
    <w:p>
      <w:pPr>
        <w:numPr>
          <w:ilvl w:val="0"/>
          <w:numId w:val="4"/>
        </w:numPr>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市十五中报告厅绩效报告。</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88814"/>
    <w:multiLevelType w:val="singleLevel"/>
    <w:tmpl w:val="D8788814"/>
    <w:lvl w:ilvl="0" w:tentative="0">
      <w:start w:val="1"/>
      <w:numFmt w:val="decimal"/>
      <w:suff w:val="nothing"/>
      <w:lvlText w:val="%1、"/>
      <w:lvlJc w:val="left"/>
    </w:lvl>
  </w:abstractNum>
  <w:abstractNum w:abstractNumId="1">
    <w:nsid w:val="1DF77113"/>
    <w:multiLevelType w:val="singleLevel"/>
    <w:tmpl w:val="1DF77113"/>
    <w:lvl w:ilvl="0" w:tentative="0">
      <w:start w:val="2"/>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0C03B4"/>
    <w:multiLevelType w:val="singleLevel"/>
    <w:tmpl w:val="4E0C03B4"/>
    <w:lvl w:ilvl="0" w:tentative="0">
      <w:start w:val="1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18412D"/>
    <w:rsid w:val="0D157B96"/>
    <w:rsid w:val="0E0A2063"/>
    <w:rsid w:val="131616DE"/>
    <w:rsid w:val="13FC4F23"/>
    <w:rsid w:val="158144A1"/>
    <w:rsid w:val="170872B7"/>
    <w:rsid w:val="1B125540"/>
    <w:rsid w:val="1C674401"/>
    <w:rsid w:val="211B536A"/>
    <w:rsid w:val="25573B9E"/>
    <w:rsid w:val="25B5378E"/>
    <w:rsid w:val="29261C6E"/>
    <w:rsid w:val="2C0A3A09"/>
    <w:rsid w:val="2D0E1654"/>
    <w:rsid w:val="3016010A"/>
    <w:rsid w:val="322D1303"/>
    <w:rsid w:val="358069A5"/>
    <w:rsid w:val="3915120A"/>
    <w:rsid w:val="41D527D9"/>
    <w:rsid w:val="428C3646"/>
    <w:rsid w:val="43C2474B"/>
    <w:rsid w:val="4EC85425"/>
    <w:rsid w:val="5449777D"/>
    <w:rsid w:val="5D4D2261"/>
    <w:rsid w:val="5EFD1E83"/>
    <w:rsid w:val="601F3CC1"/>
    <w:rsid w:val="6649579C"/>
    <w:rsid w:val="706B32A5"/>
    <w:rsid w:val="72423B0F"/>
    <w:rsid w:val="7CF54886"/>
    <w:rsid w:val="7D162CBA"/>
    <w:rsid w:val="7F385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1343</Words>
  <Characters>7657</Characters>
  <Lines>63</Lines>
  <Paragraphs>17</Paragraphs>
  <TotalTime>1</TotalTime>
  <ScaleCrop>false</ScaleCrop>
  <LinksUpToDate>false</LinksUpToDate>
  <CharactersWithSpaces>8983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oiuikjkj</cp:lastModifiedBy>
  <cp:lastPrinted>2021-07-28T00:12:00Z</cp:lastPrinted>
  <dcterms:modified xsi:type="dcterms:W3CDTF">2021-10-11T01:50:39Z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A718A5F2D090462ABF5F323E8337DF77</vt:lpwstr>
  </property>
</Properties>
</file>