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2023年度岳阳市特殊教育学校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（单位）整体支出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绩效自评报告</w:t>
      </w:r>
    </w:p>
    <w:p>
      <w:pPr>
        <w:jc w:val="center"/>
        <w:rPr>
          <w:rFonts w:ascii="Times New Roman" w:hAnsi="Times New Roman" w:eastAsia="方正小标宋_GBK"/>
          <w:b/>
          <w:sz w:val="52"/>
          <w:szCs w:val="52"/>
        </w:rPr>
      </w:pPr>
    </w:p>
    <w:p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部门（单位）名称：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岳阳市特殊教育学校</w:t>
      </w:r>
      <w:r>
        <w:rPr>
          <w:rFonts w:ascii="Times New Roman" w:hAnsi="Times New Roman" w:eastAsia="仿宋_GB2312"/>
          <w:sz w:val="32"/>
          <w:szCs w:val="32"/>
          <w:u w:val="single"/>
        </w:rPr>
        <w:t>（盖章）</w:t>
      </w:r>
    </w:p>
    <w:p>
      <w:pPr>
        <w:spacing w:line="60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2024</w:t>
      </w:r>
      <w:r>
        <w:rPr>
          <w:rFonts w:ascii="Times New Roman" w:hAnsi="Times New Roman" w:eastAsia="楷体_GB2312"/>
          <w:sz w:val="32"/>
          <w:szCs w:val="32"/>
        </w:rPr>
        <w:t>年</w:t>
      </w:r>
      <w:r>
        <w:rPr>
          <w:rFonts w:hint="eastAsia" w:ascii="Times New Roman" w:hAnsi="Times New Roman" w:eastAsia="楷体_GB2312"/>
          <w:sz w:val="32"/>
          <w:szCs w:val="32"/>
        </w:rPr>
        <w:t>6</w:t>
      </w:r>
      <w:r>
        <w:rPr>
          <w:rFonts w:ascii="Times New Roman" w:hAnsi="Times New Roman" w:eastAsia="楷体_GB2312"/>
          <w:sz w:val="32"/>
          <w:szCs w:val="32"/>
        </w:rPr>
        <w:t>月</w:t>
      </w:r>
      <w:r>
        <w:rPr>
          <w:rFonts w:hint="eastAsia" w:ascii="Times New Roman" w:hAnsi="Times New Roman" w:eastAsia="楷体_GB2312"/>
          <w:sz w:val="32"/>
          <w:szCs w:val="32"/>
        </w:rPr>
        <w:t>9</w:t>
      </w:r>
      <w:r>
        <w:rPr>
          <w:rFonts w:ascii="Times New Roman" w:hAnsi="Times New Roman" w:eastAsia="楷体_GB2312"/>
          <w:sz w:val="32"/>
          <w:szCs w:val="32"/>
        </w:rPr>
        <w:t>日</w: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</w:p>
    <w:p>
      <w:pPr>
        <w:spacing w:afterLines="50" w:line="6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spacing w:afterLines="50" w:line="6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2023年度部门整体支出绩效评价基础数据表</w:t>
      </w:r>
    </w:p>
    <w:tbl>
      <w:tblPr>
        <w:tblStyle w:val="7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62"/>
        <w:gridCol w:w="9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2023年实际在职人数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53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53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100%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2022年决算数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2023年预算数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2023年决算数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0.87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0.87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112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390.44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　 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220.5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3、市级专项资金（一个专项一行）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112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169.94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非税收入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95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保安费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军训补助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36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特教专项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60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61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2023年城乡义务教育经费保障资金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88.65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高压增容配电工程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22.29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434.3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633.54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28.67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47.09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29.74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12.18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5.72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8.85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1409.4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1409.4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（2023年完工项目）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</w:tbl>
    <w:p>
      <w:pPr>
        <w:widowControl/>
        <w:spacing w:afterLines="5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widowControl/>
        <w:spacing w:afterLines="5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2023年度部门整体支出绩效自评表</w:t>
      </w:r>
    </w:p>
    <w:tbl>
      <w:tblPr>
        <w:tblStyle w:val="7"/>
        <w:tblW w:w="10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024"/>
        <w:gridCol w:w="959"/>
        <w:gridCol w:w="1227"/>
        <w:gridCol w:w="1263"/>
        <w:gridCol w:w="1716"/>
        <w:gridCol w:w="692"/>
        <w:gridCol w:w="842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市级预算部门名称</w:t>
            </w:r>
          </w:p>
        </w:tc>
        <w:tc>
          <w:tcPr>
            <w:tcW w:w="9056" w:type="dxa"/>
            <w:gridSpan w:val="8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岳阳市特殊教育学校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19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年初预算数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全年预算数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全年执行数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2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1118.38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1799.84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1799.84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100%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47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按收入性质分：</w:t>
            </w:r>
          </w:p>
        </w:tc>
        <w:tc>
          <w:tcPr>
            <w:tcW w:w="458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2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47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1763.71</w:t>
            </w:r>
          </w:p>
        </w:tc>
        <w:tc>
          <w:tcPr>
            <w:tcW w:w="458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其中：基本支出：1409.4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2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47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政府性基金拨款：</w:t>
            </w:r>
          </w:p>
        </w:tc>
        <w:tc>
          <w:tcPr>
            <w:tcW w:w="458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项目支出：390.44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47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458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02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47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其他资金：36.13</w:t>
            </w:r>
          </w:p>
        </w:tc>
        <w:tc>
          <w:tcPr>
            <w:tcW w:w="458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47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58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47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1.对岳阳市区适龄残疾儿童实行教育教学工作；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2.开展学校各项工作；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3.严格管理学校各项开支，控制三公经费支出；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4.保障教职员工的工资福利待遇，保证学校各项工作顺利开展；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5.保障全体师生安全，提高教学质量，稳定教学秩序。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8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全年共计安排</w:t>
            </w: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1799.84万元用于学校各项开支，保障教职员工工资福利待遇，学校维持良好的教育教学秩序，师生安全，质量不断提升，环境不断改善，师生及家长满意。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学区范围内适龄残疾儿童就学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学区范围</w:t>
            </w:r>
            <w:r>
              <w:rPr>
                <w:rFonts w:hint="eastAsia" w:ascii="仿宋_GB2312" w:hAnsi="Calibri" w:eastAsia="仿宋_GB2312" w:cs="宋体"/>
                <w:sz w:val="24"/>
              </w:rPr>
              <w:t>残疾儿童就学率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100%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5　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5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保证学校经费正常开支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主要考察资金是否有效保障学校的正常运转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正常保障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9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部分学校经费开支跨年支付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残疾儿童入学率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残疾儿童入学率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100%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5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5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残疾儿童升学率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100%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残疾儿童升学率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100%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5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5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完成时间一年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2023.01-2023.12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5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5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按时完成绩效评价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按时100%完成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按时完成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5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5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全年支出不超过预算指标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支出有效控制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有效控制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9.5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全年预算数超年初预算数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2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专项资金得到有效利用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资金有效利用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有效利用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5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5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提高学校教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育教学水平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有效提高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有效提高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5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4.5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部分特殊学生教育教学暂未达预期目标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确保学校长期有序发展、学校教育教学活动顺利开展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有序保障发展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有序保障发展、学校教育活动顺利开展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5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5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确保高一新生军训按时按质完成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按时有效保障　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按时有效保障　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5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5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通过财政预算的实施，激发教师工作热情，促进教师专业成长，学生安全健康学习成长，家长满意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有效激发、提升与促进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素质教育提升、教师教育教学能力提高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5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5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2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改善学校办学环境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办学环境有所改善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校园文化建设、环境建设改善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5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5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2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建立良性工作机制，激发教师队伍活动</w:t>
            </w:r>
          </w:p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有效建立与激发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建立健全良性工作机制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5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4.5　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部分教育教学暂未达预期目标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2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95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在校学生（家长）满意度 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学生家长对学校运转的满意度情况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ind w:firstLine="200" w:firstLineChars="1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5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教职工满意度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教师对学校运转的满意度情况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100%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5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5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12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97.5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Times New Roman" w:hAnsi="Times New Roman" w:eastAsia="仿宋_GB2312"/>
          <w:sz w:val="22"/>
          <w:szCs w:val="22"/>
        </w:rPr>
        <w:t>填表人：</w:t>
      </w:r>
      <w:r>
        <w:rPr>
          <w:rFonts w:hint="eastAsia" w:ascii="Times New Roman" w:hAnsi="Times New Roman" w:eastAsia="仿宋_GB2312"/>
          <w:sz w:val="22"/>
          <w:szCs w:val="22"/>
        </w:rPr>
        <w:t>刘扬芮</w:t>
      </w:r>
      <w:r>
        <w:rPr>
          <w:rFonts w:ascii="Times New Roman" w:hAnsi="Times New Roman" w:eastAsia="仿宋_GB2312"/>
          <w:sz w:val="22"/>
          <w:szCs w:val="22"/>
        </w:rPr>
        <w:t>填报日期：</w:t>
      </w:r>
      <w:r>
        <w:rPr>
          <w:rFonts w:hint="eastAsia" w:ascii="Times New Roman" w:hAnsi="Times New Roman" w:eastAsia="仿宋_GB2312"/>
          <w:sz w:val="22"/>
          <w:szCs w:val="22"/>
        </w:rPr>
        <w:t>2024.6.09</w:t>
      </w:r>
      <w:r>
        <w:rPr>
          <w:rFonts w:ascii="Times New Roman" w:hAnsi="Times New Roman" w:eastAsia="仿宋_GB2312"/>
          <w:sz w:val="22"/>
          <w:szCs w:val="22"/>
        </w:rPr>
        <w:t>联系电话：</w:t>
      </w:r>
      <w:r>
        <w:rPr>
          <w:rFonts w:hint="eastAsia" w:ascii="Times New Roman" w:hAnsi="Times New Roman" w:eastAsia="仿宋_GB2312"/>
          <w:sz w:val="22"/>
          <w:szCs w:val="22"/>
        </w:rPr>
        <w:t>18573086879</w:t>
      </w:r>
      <w:r>
        <w:rPr>
          <w:rFonts w:ascii="Times New Roman" w:hAnsi="Times New Roman" w:eastAsia="仿宋_GB2312"/>
          <w:sz w:val="22"/>
          <w:szCs w:val="22"/>
        </w:rPr>
        <w:t>单位负责人签字：</w:t>
      </w:r>
      <w:r>
        <w:rPr>
          <w:rFonts w:hint="eastAsia" w:ascii="Times New Roman" w:hAnsi="Times New Roman" w:eastAsia="仿宋_GB2312"/>
          <w:sz w:val="22"/>
          <w:szCs w:val="22"/>
        </w:rPr>
        <w:t>方建明</w:t>
      </w:r>
      <w:r>
        <w:rPr>
          <w:rFonts w:ascii="Times New Roman" w:hAnsi="Times New Roman" w:eastAsia="仿宋_GB2312"/>
          <w:sz w:val="22"/>
          <w:szCs w:val="2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2023年度岳阳市特殊教育学校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（单位）整体支出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绩效自评报告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部门（单位）基本情况</w:t>
      </w:r>
    </w:p>
    <w:p>
      <w:pPr>
        <w:pStyle w:val="10"/>
        <w:widowControl/>
        <w:spacing w:line="640" w:lineRule="exact"/>
        <w:ind w:firstLine="64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（一）学校基本情况</w:t>
      </w:r>
    </w:p>
    <w:p>
      <w:pPr>
        <w:snapToGrid w:val="0"/>
        <w:spacing w:line="520" w:lineRule="exact"/>
        <w:ind w:firstLine="840" w:firstLineChars="3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1．机构情况</w:t>
      </w:r>
    </w:p>
    <w:p>
      <w:pPr>
        <w:snapToGrid w:val="0"/>
        <w:spacing w:line="520" w:lineRule="exact"/>
        <w:ind w:firstLine="840" w:firstLineChars="3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我校隶属岳阳市教育体育局直属事业单位，组织机构1个，为财政全额补助拨款单位，按要求实施财务独立核算。</w:t>
      </w:r>
    </w:p>
    <w:p>
      <w:pPr>
        <w:snapToGrid w:val="0"/>
        <w:spacing w:line="520" w:lineRule="exact"/>
        <w:ind w:firstLine="840" w:firstLineChars="3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2．人员情况</w:t>
      </w:r>
    </w:p>
    <w:p>
      <w:pPr>
        <w:snapToGrid w:val="0"/>
        <w:spacing w:line="520" w:lineRule="exact"/>
        <w:ind w:firstLine="840" w:firstLineChars="3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现有职工53人，在职在编53人，退休15人。</w:t>
      </w:r>
    </w:p>
    <w:p>
      <w:pPr>
        <w:pStyle w:val="10"/>
        <w:widowControl/>
        <w:spacing w:line="640" w:lineRule="exact"/>
        <w:ind w:firstLine="64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（二）学校职能职责</w:t>
      </w:r>
    </w:p>
    <w:p>
      <w:pPr>
        <w:snapToGrid w:val="0"/>
        <w:spacing w:line="520" w:lineRule="exact"/>
        <w:ind w:firstLine="840" w:firstLineChars="3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1.负责贯彻执行《教育法》、《教师法》等法规政策；2.负责在校学生的文化科学知识、思想品德、体育、美育及劳动技能教育；3.负责学校教师的政治思想教育和业务培训；4.负责在校师生的安全保卫及后勤服务；5.完成市教育局交办的其他工作。</w:t>
      </w:r>
    </w:p>
    <w:p>
      <w:pPr>
        <w:pStyle w:val="10"/>
        <w:widowControl/>
        <w:spacing w:line="640" w:lineRule="exact"/>
        <w:ind w:firstLine="64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（三）年度工作内容</w:t>
      </w:r>
    </w:p>
    <w:p>
      <w:pPr>
        <w:snapToGrid w:val="0"/>
        <w:spacing w:line="520" w:lineRule="exact"/>
        <w:ind w:firstLine="840" w:firstLineChars="3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1.对岳阳市区适龄残疾儿童实行教育教学工作；</w:t>
      </w:r>
    </w:p>
    <w:p>
      <w:pPr>
        <w:snapToGrid w:val="0"/>
        <w:spacing w:line="520" w:lineRule="exact"/>
        <w:ind w:firstLine="840" w:firstLineChars="3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2.开展学校各项工作；</w:t>
      </w:r>
    </w:p>
    <w:p>
      <w:pPr>
        <w:snapToGrid w:val="0"/>
        <w:spacing w:line="520" w:lineRule="exact"/>
        <w:ind w:firstLine="840" w:firstLineChars="3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3.严格管理学校各项开支，控制三公经费支出；</w:t>
      </w:r>
    </w:p>
    <w:p>
      <w:pPr>
        <w:snapToGrid w:val="0"/>
        <w:spacing w:line="520" w:lineRule="exact"/>
        <w:ind w:firstLine="840" w:firstLineChars="3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4.保障教职员工的工资福利待遇，保证学校各项工作顺利开展；</w:t>
      </w:r>
    </w:p>
    <w:p>
      <w:pPr>
        <w:snapToGrid w:val="0"/>
        <w:spacing w:line="520" w:lineRule="exact"/>
        <w:ind w:firstLine="840" w:firstLineChars="3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5.保障全体师生安全，提高教学质量，稳定教学秩序。</w:t>
      </w:r>
    </w:p>
    <w:p>
      <w:pPr>
        <w:pStyle w:val="2"/>
        <w:ind w:firstLine="0" w:firstLineChars="0"/>
        <w:rPr>
          <w:sz w:val="24"/>
          <w:szCs w:val="22"/>
        </w:rPr>
      </w:pPr>
    </w:p>
    <w:p>
      <w:pPr>
        <w:pStyle w:val="10"/>
        <w:widowControl/>
        <w:spacing w:line="6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二、一般公共预算支出情况</w:t>
      </w:r>
    </w:p>
    <w:p>
      <w:pPr>
        <w:pStyle w:val="10"/>
        <w:widowControl/>
        <w:spacing w:line="640" w:lineRule="exact"/>
        <w:ind w:firstLine="964" w:firstLineChars="3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（一）基本支出情况</w:t>
      </w:r>
    </w:p>
    <w:p>
      <w:pPr>
        <w:snapToGrid w:val="0"/>
        <w:spacing w:line="520" w:lineRule="exact"/>
        <w:ind w:firstLine="840" w:firstLineChars="3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2023年基本支出1409.4万元，比去年增长了10.22%；其中工资福利支出999.44万元，商品和服务支出243.14万元，对个人和家庭的补助65.11万元，其他支出101.71。</w:t>
      </w:r>
    </w:p>
    <w:p>
      <w:pPr>
        <w:pStyle w:val="10"/>
        <w:widowControl/>
        <w:numPr>
          <w:ilvl w:val="0"/>
          <w:numId w:val="2"/>
        </w:numPr>
        <w:spacing w:line="640" w:lineRule="exact"/>
        <w:ind w:firstLine="64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项目支出情况</w:t>
      </w:r>
    </w:p>
    <w:p>
      <w:pPr>
        <w:snapToGrid w:val="0"/>
        <w:spacing w:line="520" w:lineRule="exact"/>
        <w:ind w:firstLine="840" w:firstLineChars="3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 xml:space="preserve"> 2023年项目支出390.44万元，其中：第九批基础教育发展专项（基础教育教学改革研究课题）资金3.51万元、基础教育发展专项30万元、2023年特殊教育中央和省级补助资金137万元、202</w:t>
      </w:r>
      <w:r>
        <w:rPr>
          <w:rFonts w:hint="eastAsia" w:asciiTheme="minorEastAsia" w:hAnsiTheme="minorEastAsia" w:eastAsiaTheme="minorEastAsia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Theme="minorEastAsia" w:hAnsiTheme="minorEastAsia" w:eastAsiaTheme="minorEastAsia"/>
          <w:szCs w:val="28"/>
        </w:rPr>
        <w:t xml:space="preserve">年义务教育薄弱改善与能力提升资金50万元；市级专项共计169.94万元，包括特校专项59万元学生食堂补助及其它经费开支、2023城乡义务教育经费保障机制88.65万元、高压增容配电工程22.29万元，项目资金全部用于学校日常公用经费开支及专项维修等开支。 </w:t>
      </w:r>
    </w:p>
    <w:p>
      <w:pPr>
        <w:pStyle w:val="10"/>
        <w:widowControl/>
        <w:spacing w:line="6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三、政府性基金预算支出情况</w:t>
      </w:r>
      <w:r>
        <w:rPr>
          <w:rFonts w:hint="eastAsia" w:ascii="Times New Roman" w:hAnsi="Times New Roman" w:eastAsia="黑体"/>
          <w:sz w:val="32"/>
          <w:szCs w:val="32"/>
        </w:rPr>
        <w:t>无</w:t>
      </w:r>
    </w:p>
    <w:p>
      <w:pPr>
        <w:pStyle w:val="10"/>
        <w:widowControl/>
        <w:spacing w:line="640" w:lineRule="exact"/>
        <w:ind w:firstLine="64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四、国有资本经营预算支出情况</w:t>
      </w:r>
      <w:r>
        <w:rPr>
          <w:rFonts w:hint="eastAsia" w:ascii="Times New Roman" w:hAnsi="Times New Roman" w:eastAsia="黑体"/>
          <w:sz w:val="32"/>
          <w:szCs w:val="32"/>
        </w:rPr>
        <w:t>无</w:t>
      </w:r>
    </w:p>
    <w:p>
      <w:pPr>
        <w:pStyle w:val="10"/>
        <w:widowControl/>
        <w:spacing w:line="6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五、社会保险基金预算支出情况</w:t>
      </w:r>
      <w:r>
        <w:rPr>
          <w:rFonts w:hint="eastAsia" w:ascii="Times New Roman" w:hAnsi="Times New Roman" w:eastAsia="黑体"/>
          <w:sz w:val="32"/>
          <w:szCs w:val="32"/>
        </w:rPr>
        <w:t>无</w:t>
      </w:r>
    </w:p>
    <w:p>
      <w:pPr>
        <w:widowControl/>
        <w:spacing w:line="6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六、部门整体支出绩效情况</w:t>
      </w:r>
    </w:p>
    <w:p>
      <w:pPr>
        <w:snapToGrid w:val="0"/>
        <w:spacing w:line="520" w:lineRule="exact"/>
        <w:ind w:firstLine="300" w:firstLine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（一）部门整体支出情况</w:t>
      </w:r>
    </w:p>
    <w:p>
      <w:pPr>
        <w:snapToGrid w:val="0"/>
        <w:spacing w:line="520" w:lineRule="exact"/>
        <w:ind w:firstLine="840" w:firstLineChars="3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 xml:space="preserve"> 2023年度整体支出绩效目标1799.84万元，其中来自财政拨款收入1763.71万元，实际支出1763.71万元，其中基本支出1373.27万元，项目支出390.44万元，年末结转结余0万元；另外其他收入36.13万元。2023年整体支出绩效产出指标1799.84万元，完成率100%，质量100%，成本1799.84万元，经济效益、社会效益、环境效益、可持续影响力均达90%，服务对象满意度100%。</w:t>
      </w:r>
    </w:p>
    <w:p>
      <w:pPr>
        <w:widowControl/>
        <w:numPr>
          <w:ilvl w:val="0"/>
          <w:numId w:val="3"/>
        </w:numPr>
        <w:spacing w:line="640" w:lineRule="exact"/>
        <w:ind w:firstLine="300" w:firstLineChars="1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部门资产管理和开展业务情况</w:t>
      </w:r>
    </w:p>
    <w:p>
      <w:pPr>
        <w:snapToGrid w:val="0"/>
        <w:spacing w:line="520" w:lineRule="exact"/>
        <w:ind w:firstLine="840" w:firstLineChars="3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1、本年度共组织线下培训20次，参训教师80余人次；线上培训10余项，参训教师200余人次；通过微信、QQ等发布公益性培训项目10余项。据湖南省教师培训管理平台学分统计数据显示，参训教师本年度学分均在100学分以上。学校共40人参加国际中小学智慧教育平台的2023教师寒假研修，成绩合格。42名教师参加信息技术应用能力2.0考核，全部合格。</w:t>
      </w:r>
    </w:p>
    <w:p>
      <w:pPr>
        <w:snapToGrid w:val="0"/>
        <w:spacing w:line="520" w:lineRule="exact"/>
        <w:ind w:firstLine="56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 xml:space="preserve">  2、一年来共有30多位老师对51位学生送教，行政、党员积极参与，全年累计参与送教近千人次。期初、期末和“七一”期间开展送温暖活动。我校送教工作受到当地教（文）体局和市教体局的高度肯定和好评。</w:t>
      </w:r>
    </w:p>
    <w:p>
      <w:pPr>
        <w:snapToGrid w:val="0"/>
        <w:spacing w:line="520" w:lineRule="exact"/>
        <w:ind w:firstLine="840" w:firstLineChars="3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3、根据《高中生军训大纲》的要求，严密组织，按纲施训。参训学生合格率100﹪，优秀率12﹪。全年未出现任何安全事故，军训质量高，每批的军训都受到了参训学校师生与家长的高度赞扬。学校被市委宣传部、市军分区政治工作处评为：2022-2023年国防教育先进单位。</w:t>
      </w:r>
    </w:p>
    <w:p>
      <w:pPr>
        <w:pStyle w:val="10"/>
        <w:widowControl/>
        <w:spacing w:line="6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七、存在的问题及原因分析</w:t>
      </w:r>
    </w:p>
    <w:p>
      <w:pPr>
        <w:snapToGrid w:val="0"/>
        <w:spacing w:line="520" w:lineRule="exact"/>
        <w:ind w:firstLine="840" w:firstLineChars="3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1．近年来随着社会的进步，学校办学条件不断改善。学校各项设施不断完善，如师生饮水工程，白板系统的使用，课室大量的风扇、照明的使用，造成水电费、维修费支出大幅增加，学校经费比较紧张。</w:t>
      </w:r>
    </w:p>
    <w:p>
      <w:pPr>
        <w:snapToGrid w:val="0"/>
        <w:spacing w:line="520" w:lineRule="exact"/>
        <w:ind w:firstLine="840" w:firstLineChars="3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2．学校的固定资产管理、班级财产管理还有待加强。</w:t>
      </w:r>
    </w:p>
    <w:p>
      <w:pPr>
        <w:snapToGrid w:val="0"/>
        <w:spacing w:line="520" w:lineRule="exact"/>
        <w:ind w:firstLine="840" w:firstLineChars="3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3. 政府采购方面管理及制度还有待加强。</w:t>
      </w:r>
    </w:p>
    <w:p>
      <w:pPr>
        <w:pStyle w:val="6"/>
        <w:widowControl/>
        <w:spacing w:line="360" w:lineRule="auto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八、</w:t>
      </w:r>
      <w:r>
        <w:rPr>
          <w:rFonts w:ascii="Times New Roman" w:hAnsi="Times New Roman" w:eastAsia="黑体"/>
          <w:sz w:val="32"/>
          <w:szCs w:val="32"/>
        </w:rPr>
        <w:t>下一步改进措施</w:t>
      </w:r>
    </w:p>
    <w:p>
      <w:pPr>
        <w:snapToGrid w:val="0"/>
        <w:spacing w:line="520" w:lineRule="exact"/>
        <w:ind w:firstLine="840" w:firstLineChars="3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1．切实做好预算编制工作，做好本单位情况调查，仔细测算部门资金需求，努力使预算资金合理。及时支出资金，减少部门资金结转。</w:t>
      </w:r>
    </w:p>
    <w:p>
      <w:pPr>
        <w:snapToGrid w:val="0"/>
        <w:spacing w:line="520" w:lineRule="exact"/>
        <w:ind w:firstLine="840" w:firstLineChars="3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2．进一步建立健全财务制度，规范财务管理，规范教育教学行为；提高教育教学质量，加强校园文化建设，加强学校廉政建设。</w:t>
      </w:r>
    </w:p>
    <w:p>
      <w:pPr>
        <w:snapToGrid w:val="0"/>
        <w:spacing w:line="520" w:lineRule="exact"/>
        <w:ind w:firstLine="840" w:firstLineChars="3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 xml:space="preserve">3. 加强学校财会人员专业知识培训，认真做好学校年初预算和年终决算。 </w:t>
      </w:r>
    </w:p>
    <w:p>
      <w:pPr>
        <w:widowControl/>
        <w:spacing w:line="6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九、部门整体支出绩效自评结果拟应用和公开情况</w:t>
      </w:r>
    </w:p>
    <w:p>
      <w:pPr>
        <w:snapToGrid w:val="0"/>
        <w:spacing w:line="520" w:lineRule="exact"/>
        <w:ind w:firstLine="840" w:firstLineChars="3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Theme="minorEastAsia" w:hAnsiTheme="minorEastAsia" w:eastAsiaTheme="minorEastAsia"/>
          <w:szCs w:val="28"/>
        </w:rPr>
        <w:t xml:space="preserve"> 2023年部门整体支出绩效自评结果：优秀，已公开。</w:t>
      </w:r>
    </w:p>
    <w:p>
      <w:pPr>
        <w:widowControl/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idowControl/>
        <w:spacing w:line="6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beforeLines="50" w:afterLines="50"/>
        <w:jc w:val="center"/>
        <w:rPr>
          <w:rFonts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部门整体支出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绩效自评工作考核评分表</w:t>
      </w:r>
    </w:p>
    <w:tbl>
      <w:tblPr>
        <w:tblStyle w:val="7"/>
        <w:tblW w:w="99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74"/>
        <w:gridCol w:w="5000"/>
        <w:gridCol w:w="3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/>
                <w:bCs/>
                <w:sz w:val="21"/>
                <w:szCs w:val="21"/>
              </w:rPr>
              <w:t>一级指标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/>
                <w:bCs/>
                <w:sz w:val="21"/>
                <w:szCs w:val="21"/>
              </w:rPr>
              <w:t>二级指标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/>
                <w:bCs/>
                <w:sz w:val="21"/>
                <w:szCs w:val="21"/>
              </w:rPr>
              <w:t>评分标准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/>
                <w:bCs/>
                <w:sz w:val="21"/>
                <w:szCs w:val="21"/>
              </w:rPr>
              <w:t>所需佐证材料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布置工作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自评通知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（8分）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印发绩效自评通知的得2分，否则不得分。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按照本规程规定，绩效自评通知包括自评范围、自评主要依据、自评主要内容、自评程序和步骤、有关要求等内容，并附有本通知要求的附件的，得6分；否则缺1项扣1分，最多扣6分。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绩效自评通知盖章的电子版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工作小组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（2分）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成立绩效自评工作小组的得2分，否则不得分。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本部门、本单位预算绩效管理领导小组/绩效评价工作小组有关文件盖章的电子版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实施评价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20分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单位自查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（10分）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市级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预算部门本级和所属单位都要开展绩效自查，转移支付项目单位都要开展绩效自查，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县、区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级主管部门都要汇总本区域转移支付情况；以上各项每发现一个单位没有做相应工作的，扣1分，最多扣10分。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转移支付项目单位名称和资金情况清单</w:t>
            </w:r>
          </w:p>
          <w:p>
            <w:pPr>
              <w:numPr>
                <w:ilvl w:val="0"/>
                <w:numId w:val="4"/>
              </w:num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有转移支付资金的各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县区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主管部门汇总情况的盖章PDF版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提交报告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（10分）</w:t>
            </w:r>
          </w:p>
        </w:tc>
        <w:tc>
          <w:tcPr>
            <w:tcW w:w="8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按时向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市财政局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报送报告的得10分；每推迟一个工作日报送报告的扣1分，最多扣10分。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自评报告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70分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完整性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（15分）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绩效自评报告正文部分内容齐全的，得8分；否则每少一个部分扣2分，最多扣8分。</w:t>
            </w:r>
          </w:p>
          <w:p>
            <w:pPr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绩效自评报告附件部分内容齐全的，得7分；否则每少一个部分扣2分，最多扣7分。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绩效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自评表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（20分）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1、部门整体支出和项目支出绩效指标反映产出、效益、服务对象满意度方面的指标和预算执行率的权重符合《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岳阳市市级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预算部门绩效自评操作规程》要求的，得5分，否则按比例扣除相应的分数。</w:t>
            </w:r>
          </w:p>
          <w:p>
            <w:pPr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部门整体支出和项目支出绩效指标全部细化到三级指标的，得5分；部分细化的，酌情扣分；没有细化的，不得分。</w:t>
            </w:r>
          </w:p>
          <w:p>
            <w:pPr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.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部门整体支出和项目支出三级绩效指标内涵明确、具体、可衡量的得5分；突出核心指标，精简实用的得3分；指标与部门整体支出和项目支出密切相关，全面反映产出和效益的得2分；否则，每项酌情扣分，最多扣10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反映问</w:t>
            </w:r>
          </w:p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题情况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（20分）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从预算和预算绩效管理，部门履职效能，资金分配、使用和管理，资产和财务管理，政府采购等方面归纳问题、分析原因全面的，得20分；反映问题、分析原因较全面的，得16—18分；反映问题、分析原因不全面的，得13—15分；问题未归纳且过于简单的，得10—12分；只提出资金不足问题的不得分；其他情况酌情扣分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建议情况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（15分）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建议与问题对应且全面的得15分，建议比较全面的得12—14分，建议不全面的得9—11分，建议过于简单的得6—8分，只提出加大资金投入建议的不得分；其他情况酌情扣分。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合计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100分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95</w:t>
            </w: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E25FBD"/>
    <w:multiLevelType w:val="singleLevel"/>
    <w:tmpl w:val="92E25FBD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DC4B9FF7"/>
    <w:multiLevelType w:val="singleLevel"/>
    <w:tmpl w:val="DC4B9F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DDF8822"/>
    <w:multiLevelType w:val="singleLevel"/>
    <w:tmpl w:val="5DDF882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49D1742"/>
    <w:multiLevelType w:val="singleLevel"/>
    <w:tmpl w:val="649D174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ljOGVkOWVkZTMzM2I4OGIzZmY3Yzg0NDY0ZDk3NjYifQ=="/>
  </w:docVars>
  <w:rsids>
    <w:rsidRoot w:val="59886344"/>
    <w:rsid w:val="00072B89"/>
    <w:rsid w:val="000E2AA2"/>
    <w:rsid w:val="001B1D82"/>
    <w:rsid w:val="002074E7"/>
    <w:rsid w:val="003B616F"/>
    <w:rsid w:val="00495136"/>
    <w:rsid w:val="005139F6"/>
    <w:rsid w:val="00560497"/>
    <w:rsid w:val="005F6176"/>
    <w:rsid w:val="00661C38"/>
    <w:rsid w:val="006A556F"/>
    <w:rsid w:val="006F3A34"/>
    <w:rsid w:val="007F4F0E"/>
    <w:rsid w:val="008118E3"/>
    <w:rsid w:val="00A90550"/>
    <w:rsid w:val="00B432D7"/>
    <w:rsid w:val="00B724AB"/>
    <w:rsid w:val="00BA1E4B"/>
    <w:rsid w:val="00E51768"/>
    <w:rsid w:val="00EB24B7"/>
    <w:rsid w:val="00EB4165"/>
    <w:rsid w:val="00F57ADB"/>
    <w:rsid w:val="01644164"/>
    <w:rsid w:val="054A784B"/>
    <w:rsid w:val="084709A5"/>
    <w:rsid w:val="0D037B81"/>
    <w:rsid w:val="0F7B4BC2"/>
    <w:rsid w:val="11F757A1"/>
    <w:rsid w:val="19DC5D7E"/>
    <w:rsid w:val="1CDD0B4D"/>
    <w:rsid w:val="203103AF"/>
    <w:rsid w:val="243F3E9B"/>
    <w:rsid w:val="28B66FA9"/>
    <w:rsid w:val="2D23459F"/>
    <w:rsid w:val="3043269B"/>
    <w:rsid w:val="346D3E53"/>
    <w:rsid w:val="3CC0115D"/>
    <w:rsid w:val="3D927A0B"/>
    <w:rsid w:val="417311C5"/>
    <w:rsid w:val="4672133E"/>
    <w:rsid w:val="476E55C3"/>
    <w:rsid w:val="488135A2"/>
    <w:rsid w:val="4A006538"/>
    <w:rsid w:val="4ADC1D82"/>
    <w:rsid w:val="4B2D5E11"/>
    <w:rsid w:val="4D91417B"/>
    <w:rsid w:val="4F6E7817"/>
    <w:rsid w:val="4FCF7C61"/>
    <w:rsid w:val="53766228"/>
    <w:rsid w:val="57CD31AE"/>
    <w:rsid w:val="58025F88"/>
    <w:rsid w:val="59886344"/>
    <w:rsid w:val="5A887CA5"/>
    <w:rsid w:val="5F5B568A"/>
    <w:rsid w:val="637072CD"/>
    <w:rsid w:val="668612B5"/>
    <w:rsid w:val="69C068E8"/>
    <w:rsid w:val="6AD76744"/>
    <w:rsid w:val="6CE61DB9"/>
    <w:rsid w:val="6ED53BB5"/>
    <w:rsid w:val="71587B99"/>
    <w:rsid w:val="7BC07F6A"/>
    <w:rsid w:val="7D2B48E2"/>
    <w:rsid w:val="DFEF88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qFormat/>
    <w:uiPriority w:val="99"/>
    <w:pPr>
      <w:ind w:firstLine="420" w:firstLineChars="200"/>
    </w:pPr>
  </w:style>
  <w:style w:type="paragraph" w:styleId="3">
    <w:name w:val="Body Text"/>
    <w:basedOn w:val="1"/>
    <w:autoRedefine/>
    <w:semiHidden/>
    <w:qFormat/>
    <w:uiPriority w:val="0"/>
    <w:rPr>
      <w:rFonts w:eastAsia="仿宋" w:cs="仿宋"/>
      <w:sz w:val="31"/>
      <w:szCs w:val="31"/>
      <w:lang w:eastAsia="en-US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ca-2"/>
    <w:basedOn w:val="8"/>
    <w:autoRedefine/>
    <w:qFormat/>
    <w:uiPriority w:val="0"/>
  </w:style>
  <w:style w:type="character" w:customStyle="1" w:styleId="12">
    <w:name w:val="页眉 Char"/>
    <w:basedOn w:val="8"/>
    <w:link w:val="5"/>
    <w:uiPriority w:val="0"/>
    <w:rPr>
      <w:rFonts w:ascii="仿宋" w:hAnsi="仿宋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="仿宋" w:hAnsi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3935</Words>
  <Characters>4409</Characters>
  <Lines>10</Lines>
  <Paragraphs>10</Paragraphs>
  <TotalTime>5</TotalTime>
  <ScaleCrop>false</ScaleCrop>
  <LinksUpToDate>false</LinksUpToDate>
  <CharactersWithSpaces>4621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2024-06-26T03:21:00Z</dcterms:created>
  <dc:creator>Administrator</dc:creator>
  <cp:lastModifiedBy>Administrator</cp:lastModifiedBy>
  <dcterms:modified xsi:type="dcterms:W3CDTF">2024-06-26T06:42:51Z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9A1D73B521624216836BB95F1933D3E3_13</vt:lpwstr>
  </property>
</Properties>
</file>