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5DFD9">
      <w:pPr>
        <w:widowControl/>
        <w:spacing w:afterLines="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2024年度部门整体支出绩效自评表</w:t>
      </w:r>
    </w:p>
    <w:tbl>
      <w:tblPr>
        <w:tblStyle w:val="2"/>
        <w:tblW w:w="10635" w:type="dxa"/>
        <w:jc w:val="center"/>
        <w:tblLayout w:type="fixed"/>
        <w:tblCellMar>
          <w:top w:w="0" w:type="dxa"/>
          <w:left w:w="108" w:type="dxa"/>
          <w:bottom w:w="0" w:type="dxa"/>
          <w:right w:w="108" w:type="dxa"/>
        </w:tblCellMar>
      </w:tblPr>
      <w:tblGrid>
        <w:gridCol w:w="1080"/>
        <w:gridCol w:w="1080"/>
        <w:gridCol w:w="1065"/>
        <w:gridCol w:w="1740"/>
        <w:gridCol w:w="1310"/>
        <w:gridCol w:w="61"/>
        <w:gridCol w:w="1134"/>
        <w:gridCol w:w="870"/>
        <w:gridCol w:w="885"/>
        <w:gridCol w:w="1410"/>
      </w:tblGrid>
      <w:tr w14:paraId="466523C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7892018E">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市级预算部门名称</w:t>
            </w:r>
          </w:p>
        </w:tc>
        <w:tc>
          <w:tcPr>
            <w:tcW w:w="9555" w:type="dxa"/>
            <w:gridSpan w:val="9"/>
            <w:tcBorders>
              <w:top w:val="single" w:color="auto" w:sz="4" w:space="0"/>
              <w:left w:val="nil"/>
              <w:bottom w:val="single" w:color="auto" w:sz="4" w:space="0"/>
              <w:right w:val="single" w:color="auto" w:sz="4" w:space="0"/>
            </w:tcBorders>
            <w:noWrap/>
            <w:vAlign w:val="center"/>
          </w:tcPr>
          <w:p w14:paraId="23FD1EB8">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岳阳市教育体育局</w:t>
            </w:r>
          </w:p>
        </w:tc>
      </w:tr>
      <w:tr w14:paraId="6078547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14:paraId="0DFFF714">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年度预</w:t>
            </w:r>
          </w:p>
          <w:p w14:paraId="1914A2CC">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算申请</w:t>
            </w:r>
            <w:r>
              <w:rPr>
                <w:rFonts w:hint="eastAsia" w:asciiTheme="majorEastAsia" w:hAnsiTheme="majorEastAsia" w:eastAsiaTheme="majorEastAsia" w:cstheme="majorEastAsia"/>
                <w:color w:val="000000"/>
                <w:sz w:val="21"/>
                <w:szCs w:val="21"/>
              </w:rPr>
              <w:br w:type="textWrapping"/>
            </w:r>
            <w:r>
              <w:rPr>
                <w:rFonts w:hint="eastAsia" w:asciiTheme="majorEastAsia" w:hAnsiTheme="majorEastAsia" w:eastAsiaTheme="majorEastAsia" w:cstheme="majorEastAsia"/>
                <w:color w:val="000000"/>
                <w:sz w:val="21"/>
                <w:szCs w:val="21"/>
              </w:rPr>
              <w:t>（万元）</w:t>
            </w:r>
          </w:p>
        </w:tc>
        <w:tc>
          <w:tcPr>
            <w:tcW w:w="2145" w:type="dxa"/>
            <w:gridSpan w:val="2"/>
            <w:tcBorders>
              <w:top w:val="nil"/>
              <w:left w:val="nil"/>
              <w:bottom w:val="single" w:color="auto" w:sz="4" w:space="0"/>
              <w:right w:val="single" w:color="auto" w:sz="4" w:space="0"/>
            </w:tcBorders>
            <w:noWrap/>
            <w:vAlign w:val="center"/>
          </w:tcPr>
          <w:p w14:paraId="6F9C3A92">
            <w:pPr>
              <w:widowControl/>
              <w:spacing w:line="320" w:lineRule="exact"/>
              <w:jc w:val="center"/>
              <w:rPr>
                <w:rFonts w:asciiTheme="majorEastAsia" w:hAnsiTheme="majorEastAsia" w:eastAsiaTheme="majorEastAsia" w:cstheme="majorEastAsia"/>
                <w:sz w:val="21"/>
                <w:szCs w:val="21"/>
              </w:rPr>
            </w:pPr>
          </w:p>
        </w:tc>
        <w:tc>
          <w:tcPr>
            <w:tcW w:w="1740" w:type="dxa"/>
            <w:tcBorders>
              <w:top w:val="nil"/>
              <w:left w:val="nil"/>
              <w:bottom w:val="single" w:color="auto" w:sz="4" w:space="0"/>
              <w:right w:val="single" w:color="auto" w:sz="4" w:space="0"/>
            </w:tcBorders>
            <w:noWrap/>
            <w:vAlign w:val="center"/>
          </w:tcPr>
          <w:p w14:paraId="69C24E4E">
            <w:pPr>
              <w:widowControl/>
              <w:spacing w:line="320" w:lineRule="exact"/>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年初预算数</w:t>
            </w:r>
          </w:p>
        </w:tc>
        <w:tc>
          <w:tcPr>
            <w:tcW w:w="1371" w:type="dxa"/>
            <w:gridSpan w:val="2"/>
            <w:tcBorders>
              <w:top w:val="nil"/>
              <w:left w:val="nil"/>
              <w:bottom w:val="single" w:color="auto" w:sz="4" w:space="0"/>
              <w:right w:val="single" w:color="auto" w:sz="4" w:space="0"/>
            </w:tcBorders>
            <w:noWrap/>
            <w:vAlign w:val="center"/>
          </w:tcPr>
          <w:p w14:paraId="57823180">
            <w:pPr>
              <w:widowControl/>
              <w:spacing w:line="320" w:lineRule="exact"/>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全年预算数</w:t>
            </w:r>
          </w:p>
        </w:tc>
        <w:tc>
          <w:tcPr>
            <w:tcW w:w="1134" w:type="dxa"/>
            <w:tcBorders>
              <w:top w:val="nil"/>
              <w:left w:val="nil"/>
              <w:bottom w:val="single" w:color="auto" w:sz="4" w:space="0"/>
              <w:right w:val="single" w:color="auto" w:sz="4" w:space="0"/>
            </w:tcBorders>
            <w:noWrap/>
            <w:vAlign w:val="center"/>
          </w:tcPr>
          <w:p w14:paraId="63DFF8C5">
            <w:pPr>
              <w:widowControl/>
              <w:spacing w:line="320" w:lineRule="exact"/>
              <w:rPr>
                <w:rFonts w:asciiTheme="majorEastAsia" w:hAnsiTheme="majorEastAsia" w:eastAsiaTheme="majorEastAsia" w:cstheme="majorEastAsia"/>
                <w:spacing w:val="-11"/>
                <w:sz w:val="21"/>
                <w:szCs w:val="21"/>
              </w:rPr>
            </w:pPr>
            <w:r>
              <w:rPr>
                <w:rFonts w:hint="eastAsia" w:asciiTheme="majorEastAsia" w:hAnsiTheme="majorEastAsia" w:eastAsiaTheme="majorEastAsia" w:cstheme="majorEastAsia"/>
                <w:spacing w:val="-17"/>
                <w:sz w:val="21"/>
                <w:szCs w:val="21"/>
              </w:rPr>
              <w:t>全年执行数</w:t>
            </w:r>
          </w:p>
        </w:tc>
        <w:tc>
          <w:tcPr>
            <w:tcW w:w="870" w:type="dxa"/>
            <w:tcBorders>
              <w:top w:val="nil"/>
              <w:left w:val="nil"/>
              <w:bottom w:val="single" w:color="auto" w:sz="4" w:space="0"/>
              <w:right w:val="single" w:color="auto" w:sz="4" w:space="0"/>
            </w:tcBorders>
            <w:noWrap/>
            <w:vAlign w:val="center"/>
          </w:tcPr>
          <w:p w14:paraId="54E4BE09">
            <w:pPr>
              <w:widowControl/>
              <w:spacing w:line="320" w:lineRule="exact"/>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分值</w:t>
            </w:r>
          </w:p>
        </w:tc>
        <w:tc>
          <w:tcPr>
            <w:tcW w:w="885" w:type="dxa"/>
            <w:tcBorders>
              <w:top w:val="nil"/>
              <w:left w:val="nil"/>
              <w:bottom w:val="single" w:color="auto" w:sz="4" w:space="0"/>
              <w:right w:val="single" w:color="auto" w:sz="4" w:space="0"/>
            </w:tcBorders>
            <w:noWrap/>
            <w:vAlign w:val="center"/>
          </w:tcPr>
          <w:p w14:paraId="6573A806">
            <w:pPr>
              <w:widowControl/>
              <w:spacing w:line="320" w:lineRule="exact"/>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执行率</w:t>
            </w:r>
          </w:p>
        </w:tc>
        <w:tc>
          <w:tcPr>
            <w:tcW w:w="1410" w:type="dxa"/>
            <w:tcBorders>
              <w:top w:val="nil"/>
              <w:left w:val="nil"/>
              <w:bottom w:val="single" w:color="auto" w:sz="4" w:space="0"/>
              <w:right w:val="single" w:color="auto" w:sz="4" w:space="0"/>
            </w:tcBorders>
            <w:noWrap/>
            <w:vAlign w:val="center"/>
          </w:tcPr>
          <w:p w14:paraId="01412CFD">
            <w:pPr>
              <w:widowControl/>
              <w:spacing w:line="320" w:lineRule="exact"/>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得分</w:t>
            </w:r>
          </w:p>
        </w:tc>
      </w:tr>
      <w:tr w14:paraId="58A1F522">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ign w:val="center"/>
          </w:tcPr>
          <w:p w14:paraId="2844EC84">
            <w:pPr>
              <w:widowControl/>
              <w:spacing w:line="280" w:lineRule="exact"/>
              <w:jc w:val="center"/>
              <w:rPr>
                <w:rFonts w:asciiTheme="majorEastAsia" w:hAnsiTheme="majorEastAsia" w:eastAsiaTheme="majorEastAsia" w:cstheme="majorEastAsia"/>
                <w:color w:val="000000"/>
                <w:sz w:val="21"/>
                <w:szCs w:val="21"/>
              </w:rPr>
            </w:pPr>
          </w:p>
        </w:tc>
        <w:tc>
          <w:tcPr>
            <w:tcW w:w="2145" w:type="dxa"/>
            <w:gridSpan w:val="2"/>
            <w:tcBorders>
              <w:top w:val="nil"/>
              <w:left w:val="nil"/>
              <w:bottom w:val="single" w:color="auto" w:sz="4" w:space="0"/>
              <w:right w:val="single" w:color="auto" w:sz="4" w:space="0"/>
            </w:tcBorders>
            <w:noWrap/>
            <w:vAlign w:val="center"/>
          </w:tcPr>
          <w:p w14:paraId="5E4FA4DF">
            <w:pPr>
              <w:widowControl/>
              <w:spacing w:line="320" w:lineRule="exact"/>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rPr>
              <w:t>年度资金总额</w:t>
            </w:r>
          </w:p>
        </w:tc>
        <w:tc>
          <w:tcPr>
            <w:tcW w:w="1740" w:type="dxa"/>
            <w:tcBorders>
              <w:top w:val="nil"/>
              <w:left w:val="nil"/>
              <w:bottom w:val="single" w:color="auto" w:sz="4" w:space="0"/>
              <w:right w:val="single" w:color="auto" w:sz="4" w:space="0"/>
            </w:tcBorders>
            <w:noWrap/>
            <w:vAlign w:val="center"/>
          </w:tcPr>
          <w:p w14:paraId="0440C8CE">
            <w:pPr>
              <w:widowControl/>
              <w:spacing w:line="320" w:lineRule="exact"/>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3689</w:t>
            </w:r>
            <w:r>
              <w:rPr>
                <w:rFonts w:hint="eastAsia" w:asciiTheme="majorEastAsia" w:hAnsiTheme="majorEastAsia" w:eastAsiaTheme="majorEastAsia" w:cstheme="majorEastAsia"/>
                <w:sz w:val="21"/>
                <w:szCs w:val="21"/>
              </w:rPr>
              <w:t>.</w:t>
            </w:r>
            <w:r>
              <w:rPr>
                <w:rFonts w:asciiTheme="majorEastAsia" w:hAnsiTheme="majorEastAsia" w:eastAsiaTheme="majorEastAsia" w:cstheme="majorEastAsia"/>
                <w:sz w:val="21"/>
                <w:szCs w:val="21"/>
              </w:rPr>
              <w:t>29</w:t>
            </w:r>
          </w:p>
        </w:tc>
        <w:tc>
          <w:tcPr>
            <w:tcW w:w="1371" w:type="dxa"/>
            <w:gridSpan w:val="2"/>
            <w:tcBorders>
              <w:top w:val="nil"/>
              <w:left w:val="nil"/>
              <w:bottom w:val="single" w:color="auto" w:sz="4" w:space="0"/>
              <w:right w:val="single" w:color="auto" w:sz="4" w:space="0"/>
            </w:tcBorders>
            <w:noWrap/>
            <w:vAlign w:val="center"/>
          </w:tcPr>
          <w:p w14:paraId="165EFBAC">
            <w:pPr>
              <w:widowControl/>
              <w:spacing w:line="320" w:lineRule="exact"/>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7330</w:t>
            </w:r>
            <w:r>
              <w:rPr>
                <w:rFonts w:hint="eastAsia" w:asciiTheme="majorEastAsia" w:hAnsiTheme="majorEastAsia" w:eastAsiaTheme="majorEastAsia" w:cstheme="majorEastAsia"/>
                <w:sz w:val="21"/>
                <w:szCs w:val="21"/>
              </w:rPr>
              <w:t>.</w:t>
            </w:r>
            <w:r>
              <w:rPr>
                <w:rFonts w:asciiTheme="majorEastAsia" w:hAnsiTheme="majorEastAsia" w:eastAsiaTheme="majorEastAsia" w:cstheme="majorEastAsia"/>
                <w:sz w:val="21"/>
                <w:szCs w:val="21"/>
              </w:rPr>
              <w:t>07</w:t>
            </w:r>
          </w:p>
        </w:tc>
        <w:tc>
          <w:tcPr>
            <w:tcW w:w="1134" w:type="dxa"/>
            <w:tcBorders>
              <w:top w:val="nil"/>
              <w:left w:val="nil"/>
              <w:bottom w:val="single" w:color="auto" w:sz="4" w:space="0"/>
              <w:right w:val="single" w:color="auto" w:sz="4" w:space="0"/>
            </w:tcBorders>
            <w:noWrap/>
            <w:vAlign w:val="center"/>
          </w:tcPr>
          <w:p w14:paraId="5BAB6E25">
            <w:pPr>
              <w:widowControl/>
              <w:spacing w:line="320" w:lineRule="exact"/>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6623</w:t>
            </w:r>
            <w:r>
              <w:rPr>
                <w:rFonts w:hint="eastAsia" w:asciiTheme="majorEastAsia" w:hAnsiTheme="majorEastAsia" w:eastAsiaTheme="majorEastAsia" w:cstheme="majorEastAsia"/>
                <w:sz w:val="21"/>
                <w:szCs w:val="21"/>
              </w:rPr>
              <w:t>.</w:t>
            </w:r>
            <w:r>
              <w:rPr>
                <w:rFonts w:asciiTheme="majorEastAsia" w:hAnsiTheme="majorEastAsia" w:eastAsiaTheme="majorEastAsia" w:cstheme="majorEastAsia"/>
                <w:sz w:val="21"/>
                <w:szCs w:val="21"/>
              </w:rPr>
              <w:t>25</w:t>
            </w:r>
          </w:p>
        </w:tc>
        <w:tc>
          <w:tcPr>
            <w:tcW w:w="870" w:type="dxa"/>
            <w:tcBorders>
              <w:top w:val="nil"/>
              <w:left w:val="nil"/>
              <w:bottom w:val="single" w:color="auto" w:sz="4" w:space="0"/>
              <w:right w:val="single" w:color="auto" w:sz="4" w:space="0"/>
            </w:tcBorders>
            <w:noWrap/>
            <w:vAlign w:val="center"/>
          </w:tcPr>
          <w:p w14:paraId="4FFC9B8E">
            <w:pPr>
              <w:widowControl/>
              <w:spacing w:line="320" w:lineRule="exact"/>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885" w:type="dxa"/>
            <w:tcBorders>
              <w:top w:val="nil"/>
              <w:left w:val="nil"/>
              <w:bottom w:val="single" w:color="auto" w:sz="4" w:space="0"/>
              <w:right w:val="single" w:color="auto" w:sz="4" w:space="0"/>
            </w:tcBorders>
            <w:noWrap/>
            <w:vAlign w:val="center"/>
          </w:tcPr>
          <w:p w14:paraId="5C0F41AD">
            <w:pPr>
              <w:widowControl/>
              <w:spacing w:line="320" w:lineRule="exact"/>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w:t>
            </w:r>
          </w:p>
        </w:tc>
        <w:tc>
          <w:tcPr>
            <w:tcW w:w="1410" w:type="dxa"/>
            <w:tcBorders>
              <w:top w:val="nil"/>
              <w:left w:val="nil"/>
              <w:bottom w:val="single" w:color="auto" w:sz="4" w:space="0"/>
              <w:right w:val="single" w:color="auto" w:sz="4" w:space="0"/>
            </w:tcBorders>
            <w:noWrap/>
            <w:vAlign w:val="center"/>
          </w:tcPr>
          <w:p w14:paraId="329F3DA1">
            <w:pPr>
              <w:widowControl/>
              <w:spacing w:line="320" w:lineRule="exact"/>
              <w:jc w:val="center"/>
              <w:rPr>
                <w:rFonts w:asciiTheme="majorEastAsia" w:hAnsiTheme="majorEastAsia" w:eastAsiaTheme="majorEastAsia" w:cstheme="majorEastAsia"/>
                <w:sz w:val="21"/>
                <w:szCs w:val="21"/>
              </w:rPr>
            </w:pPr>
          </w:p>
        </w:tc>
      </w:tr>
      <w:tr w14:paraId="76AE6FE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690D529E">
            <w:pPr>
              <w:widowControl/>
              <w:spacing w:line="280" w:lineRule="exact"/>
              <w:jc w:val="left"/>
              <w:rPr>
                <w:rFonts w:asciiTheme="majorEastAsia" w:hAnsiTheme="majorEastAsia" w:eastAsiaTheme="majorEastAsia" w:cstheme="majorEastAsia"/>
                <w:color w:val="000000"/>
                <w:sz w:val="21"/>
                <w:szCs w:val="21"/>
              </w:rPr>
            </w:pPr>
          </w:p>
        </w:tc>
        <w:tc>
          <w:tcPr>
            <w:tcW w:w="5195" w:type="dxa"/>
            <w:gridSpan w:val="4"/>
            <w:tcBorders>
              <w:top w:val="nil"/>
              <w:left w:val="nil"/>
              <w:bottom w:val="single" w:color="auto" w:sz="4" w:space="0"/>
              <w:right w:val="single" w:color="auto" w:sz="4" w:space="0"/>
            </w:tcBorders>
            <w:noWrap/>
            <w:vAlign w:val="center"/>
          </w:tcPr>
          <w:p w14:paraId="20E341BD">
            <w:pPr>
              <w:widowControl/>
              <w:spacing w:line="32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按收入性质分：</w:t>
            </w:r>
          </w:p>
        </w:tc>
        <w:tc>
          <w:tcPr>
            <w:tcW w:w="4360" w:type="dxa"/>
            <w:gridSpan w:val="5"/>
            <w:tcBorders>
              <w:top w:val="nil"/>
              <w:left w:val="nil"/>
              <w:bottom w:val="single" w:color="auto" w:sz="4" w:space="0"/>
              <w:right w:val="single" w:color="auto" w:sz="4" w:space="0"/>
            </w:tcBorders>
            <w:noWrap/>
            <w:vAlign w:val="center"/>
          </w:tcPr>
          <w:p w14:paraId="46E1D471">
            <w:pPr>
              <w:widowControl/>
              <w:spacing w:line="32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按支出性质分：</w:t>
            </w:r>
          </w:p>
        </w:tc>
      </w:tr>
      <w:tr w14:paraId="2BAA0A3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0F181F53">
            <w:pPr>
              <w:widowControl/>
              <w:spacing w:line="280" w:lineRule="exact"/>
              <w:jc w:val="left"/>
              <w:rPr>
                <w:rFonts w:asciiTheme="majorEastAsia" w:hAnsiTheme="majorEastAsia" w:eastAsiaTheme="majorEastAsia" w:cstheme="majorEastAsia"/>
                <w:color w:val="000000"/>
                <w:sz w:val="21"/>
                <w:szCs w:val="21"/>
              </w:rPr>
            </w:pPr>
          </w:p>
        </w:tc>
        <w:tc>
          <w:tcPr>
            <w:tcW w:w="5195" w:type="dxa"/>
            <w:gridSpan w:val="4"/>
            <w:tcBorders>
              <w:top w:val="nil"/>
              <w:left w:val="nil"/>
              <w:bottom w:val="single" w:color="auto" w:sz="4" w:space="0"/>
              <w:right w:val="single" w:color="auto" w:sz="4" w:space="0"/>
            </w:tcBorders>
            <w:noWrap/>
            <w:vAlign w:val="center"/>
          </w:tcPr>
          <w:p w14:paraId="35EE8396">
            <w:pPr>
              <w:widowControl/>
              <w:spacing w:line="32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其中：  一般公共预算：5460.85</w:t>
            </w:r>
          </w:p>
        </w:tc>
        <w:tc>
          <w:tcPr>
            <w:tcW w:w="4360" w:type="dxa"/>
            <w:gridSpan w:val="5"/>
            <w:tcBorders>
              <w:top w:val="nil"/>
              <w:left w:val="nil"/>
              <w:bottom w:val="single" w:color="auto" w:sz="4" w:space="0"/>
              <w:right w:val="single" w:color="auto" w:sz="4" w:space="0"/>
            </w:tcBorders>
            <w:noWrap/>
            <w:vAlign w:val="center"/>
          </w:tcPr>
          <w:p w14:paraId="3B287332">
            <w:pPr>
              <w:widowControl/>
              <w:spacing w:line="32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其中：基本支出：</w:t>
            </w:r>
            <w:r>
              <w:rPr>
                <w:rFonts w:asciiTheme="majorEastAsia" w:hAnsiTheme="majorEastAsia" w:eastAsiaTheme="majorEastAsia" w:cstheme="majorEastAsia"/>
                <w:color w:val="000000"/>
                <w:sz w:val="21"/>
                <w:szCs w:val="21"/>
              </w:rPr>
              <w:t>2815</w:t>
            </w:r>
            <w:r>
              <w:rPr>
                <w:rFonts w:hint="eastAsia" w:asciiTheme="majorEastAsia" w:hAnsiTheme="majorEastAsia" w:eastAsiaTheme="majorEastAsia" w:cstheme="majorEastAsia"/>
                <w:color w:val="000000"/>
                <w:sz w:val="21"/>
                <w:szCs w:val="21"/>
              </w:rPr>
              <w:t>.</w:t>
            </w:r>
            <w:r>
              <w:rPr>
                <w:rFonts w:asciiTheme="majorEastAsia" w:hAnsiTheme="majorEastAsia" w:eastAsiaTheme="majorEastAsia" w:cstheme="majorEastAsia"/>
                <w:color w:val="000000"/>
                <w:sz w:val="21"/>
                <w:szCs w:val="21"/>
              </w:rPr>
              <w:t>12</w:t>
            </w:r>
          </w:p>
        </w:tc>
      </w:tr>
      <w:tr w14:paraId="6DF8C19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203B7ECF">
            <w:pPr>
              <w:widowControl/>
              <w:spacing w:line="280" w:lineRule="exact"/>
              <w:jc w:val="left"/>
              <w:rPr>
                <w:rFonts w:asciiTheme="majorEastAsia" w:hAnsiTheme="majorEastAsia" w:eastAsiaTheme="majorEastAsia" w:cstheme="majorEastAsia"/>
                <w:color w:val="000000"/>
                <w:sz w:val="21"/>
                <w:szCs w:val="21"/>
              </w:rPr>
            </w:pPr>
          </w:p>
        </w:tc>
        <w:tc>
          <w:tcPr>
            <w:tcW w:w="5195" w:type="dxa"/>
            <w:gridSpan w:val="4"/>
            <w:tcBorders>
              <w:top w:val="nil"/>
              <w:left w:val="nil"/>
              <w:bottom w:val="single" w:color="auto" w:sz="4" w:space="0"/>
              <w:right w:val="single" w:color="auto" w:sz="4" w:space="0"/>
            </w:tcBorders>
            <w:noWrap/>
            <w:vAlign w:val="center"/>
          </w:tcPr>
          <w:p w14:paraId="68938079">
            <w:pPr>
              <w:widowControl/>
              <w:spacing w:line="320" w:lineRule="exact"/>
              <w:ind w:firstLine="840" w:firstLineChars="400"/>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政府性基金拨款：</w:t>
            </w:r>
            <w:r>
              <w:rPr>
                <w:rFonts w:asciiTheme="majorEastAsia" w:hAnsiTheme="majorEastAsia" w:eastAsiaTheme="majorEastAsia" w:cstheme="majorEastAsia"/>
                <w:color w:val="000000"/>
                <w:sz w:val="21"/>
                <w:szCs w:val="21"/>
              </w:rPr>
              <w:t>353</w:t>
            </w:r>
            <w:r>
              <w:rPr>
                <w:rFonts w:hint="eastAsia" w:asciiTheme="majorEastAsia" w:hAnsiTheme="majorEastAsia" w:eastAsiaTheme="majorEastAsia" w:cstheme="majorEastAsia"/>
                <w:color w:val="000000"/>
                <w:sz w:val="21"/>
                <w:szCs w:val="21"/>
              </w:rPr>
              <w:t>.</w:t>
            </w:r>
            <w:r>
              <w:rPr>
                <w:rFonts w:asciiTheme="majorEastAsia" w:hAnsiTheme="majorEastAsia" w:eastAsiaTheme="majorEastAsia" w:cstheme="majorEastAsia"/>
                <w:color w:val="000000"/>
                <w:sz w:val="21"/>
                <w:szCs w:val="21"/>
              </w:rPr>
              <w:t>9</w:t>
            </w:r>
            <w:r>
              <w:rPr>
                <w:rFonts w:hint="eastAsia" w:asciiTheme="majorEastAsia" w:hAnsiTheme="majorEastAsia" w:eastAsiaTheme="majorEastAsia" w:cstheme="majorEastAsia"/>
                <w:color w:val="000000"/>
                <w:sz w:val="21"/>
                <w:szCs w:val="21"/>
              </w:rPr>
              <w:t>2</w:t>
            </w:r>
          </w:p>
        </w:tc>
        <w:tc>
          <w:tcPr>
            <w:tcW w:w="4360" w:type="dxa"/>
            <w:gridSpan w:val="5"/>
            <w:tcBorders>
              <w:top w:val="nil"/>
              <w:left w:val="nil"/>
              <w:bottom w:val="single" w:color="auto" w:sz="4" w:space="0"/>
              <w:right w:val="single" w:color="auto" w:sz="4" w:space="0"/>
            </w:tcBorders>
            <w:noWrap/>
            <w:vAlign w:val="center"/>
          </w:tcPr>
          <w:p w14:paraId="68FF6F8A">
            <w:pPr>
              <w:widowControl/>
              <w:spacing w:line="320" w:lineRule="exact"/>
              <w:ind w:firstLine="630" w:firstLineChars="300"/>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项目支出：</w:t>
            </w:r>
            <w:r>
              <w:rPr>
                <w:rFonts w:asciiTheme="majorEastAsia" w:hAnsiTheme="majorEastAsia" w:eastAsiaTheme="majorEastAsia" w:cstheme="majorEastAsia"/>
                <w:color w:val="000000"/>
                <w:sz w:val="21"/>
                <w:szCs w:val="21"/>
              </w:rPr>
              <w:t>3808</w:t>
            </w:r>
            <w:r>
              <w:rPr>
                <w:rFonts w:hint="eastAsia" w:asciiTheme="majorEastAsia" w:hAnsiTheme="majorEastAsia" w:eastAsiaTheme="majorEastAsia" w:cstheme="majorEastAsia"/>
                <w:color w:val="000000"/>
                <w:sz w:val="21"/>
                <w:szCs w:val="21"/>
              </w:rPr>
              <w:t>.</w:t>
            </w:r>
            <w:r>
              <w:rPr>
                <w:rFonts w:asciiTheme="majorEastAsia" w:hAnsiTheme="majorEastAsia" w:eastAsiaTheme="majorEastAsia" w:cstheme="majorEastAsia"/>
                <w:color w:val="000000"/>
                <w:sz w:val="21"/>
                <w:szCs w:val="21"/>
              </w:rPr>
              <w:t>13</w:t>
            </w:r>
          </w:p>
        </w:tc>
      </w:tr>
      <w:tr w14:paraId="3516A1C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368FF4AB">
            <w:pPr>
              <w:widowControl/>
              <w:spacing w:line="280" w:lineRule="exact"/>
              <w:jc w:val="left"/>
              <w:rPr>
                <w:rFonts w:asciiTheme="majorEastAsia" w:hAnsiTheme="majorEastAsia" w:eastAsiaTheme="majorEastAsia" w:cstheme="majorEastAsia"/>
                <w:color w:val="000000"/>
                <w:sz w:val="21"/>
                <w:szCs w:val="21"/>
              </w:rPr>
            </w:pPr>
          </w:p>
        </w:tc>
        <w:tc>
          <w:tcPr>
            <w:tcW w:w="5195" w:type="dxa"/>
            <w:gridSpan w:val="4"/>
            <w:tcBorders>
              <w:top w:val="nil"/>
              <w:left w:val="nil"/>
              <w:bottom w:val="single" w:color="auto" w:sz="4" w:space="0"/>
              <w:right w:val="single" w:color="auto" w:sz="4" w:space="0"/>
            </w:tcBorders>
            <w:noWrap/>
            <w:vAlign w:val="center"/>
          </w:tcPr>
          <w:p w14:paraId="0D5259C1">
            <w:pPr>
              <w:widowControl/>
              <w:spacing w:line="32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纳入专户管理的非税收入拨款：448</w:t>
            </w:r>
          </w:p>
        </w:tc>
        <w:tc>
          <w:tcPr>
            <w:tcW w:w="4360" w:type="dxa"/>
            <w:gridSpan w:val="5"/>
            <w:tcBorders>
              <w:top w:val="nil"/>
              <w:left w:val="nil"/>
              <w:bottom w:val="single" w:color="auto" w:sz="4" w:space="0"/>
              <w:right w:val="single" w:color="auto" w:sz="4" w:space="0"/>
            </w:tcBorders>
            <w:noWrap/>
            <w:vAlign w:val="center"/>
          </w:tcPr>
          <w:p w14:paraId="0BC47D39">
            <w:pPr>
              <w:widowControl/>
              <w:spacing w:line="320" w:lineRule="exact"/>
              <w:jc w:val="left"/>
              <w:rPr>
                <w:rFonts w:asciiTheme="majorEastAsia" w:hAnsiTheme="majorEastAsia" w:eastAsiaTheme="majorEastAsia" w:cstheme="majorEastAsia"/>
                <w:color w:val="000000"/>
                <w:sz w:val="21"/>
                <w:szCs w:val="21"/>
              </w:rPr>
            </w:pPr>
          </w:p>
        </w:tc>
      </w:tr>
      <w:tr w14:paraId="2EDC27FD">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ign w:val="center"/>
          </w:tcPr>
          <w:p w14:paraId="0C72AF13">
            <w:pPr>
              <w:widowControl/>
              <w:spacing w:line="280" w:lineRule="exact"/>
              <w:jc w:val="left"/>
              <w:rPr>
                <w:rFonts w:asciiTheme="majorEastAsia" w:hAnsiTheme="majorEastAsia" w:eastAsiaTheme="majorEastAsia" w:cstheme="majorEastAsia"/>
                <w:color w:val="000000"/>
                <w:sz w:val="21"/>
                <w:szCs w:val="21"/>
              </w:rPr>
            </w:pPr>
          </w:p>
        </w:tc>
        <w:tc>
          <w:tcPr>
            <w:tcW w:w="5195" w:type="dxa"/>
            <w:gridSpan w:val="4"/>
            <w:tcBorders>
              <w:top w:val="nil"/>
              <w:left w:val="nil"/>
              <w:bottom w:val="single" w:color="auto" w:sz="4" w:space="0"/>
              <w:right w:val="single" w:color="auto" w:sz="4" w:space="0"/>
            </w:tcBorders>
            <w:noWrap/>
            <w:vAlign w:val="center"/>
          </w:tcPr>
          <w:p w14:paraId="424CBDD2">
            <w:pPr>
              <w:widowControl/>
              <w:spacing w:line="320" w:lineRule="exact"/>
              <w:ind w:firstLine="1470" w:firstLineChars="700"/>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其他资金：</w:t>
            </w:r>
            <w:r>
              <w:rPr>
                <w:rFonts w:asciiTheme="majorEastAsia" w:hAnsiTheme="majorEastAsia" w:eastAsiaTheme="majorEastAsia" w:cstheme="majorEastAsia"/>
                <w:color w:val="000000"/>
                <w:sz w:val="21"/>
                <w:szCs w:val="21"/>
              </w:rPr>
              <w:t>360</w:t>
            </w:r>
            <w:r>
              <w:rPr>
                <w:rFonts w:hint="eastAsia" w:asciiTheme="majorEastAsia" w:hAnsiTheme="majorEastAsia" w:eastAsiaTheme="majorEastAsia" w:cstheme="majorEastAsia"/>
                <w:color w:val="000000"/>
                <w:sz w:val="21"/>
                <w:szCs w:val="21"/>
              </w:rPr>
              <w:t>.</w:t>
            </w:r>
            <w:r>
              <w:rPr>
                <w:rFonts w:asciiTheme="majorEastAsia" w:hAnsiTheme="majorEastAsia" w:eastAsiaTheme="majorEastAsia" w:cstheme="majorEastAsia"/>
                <w:color w:val="000000"/>
                <w:sz w:val="21"/>
                <w:szCs w:val="21"/>
              </w:rPr>
              <w:t>4</w:t>
            </w:r>
            <w:r>
              <w:rPr>
                <w:rFonts w:hint="eastAsia" w:asciiTheme="majorEastAsia" w:hAnsiTheme="majorEastAsia" w:eastAsiaTheme="majorEastAsia" w:cstheme="majorEastAsia"/>
                <w:color w:val="000000"/>
                <w:sz w:val="21"/>
                <w:szCs w:val="21"/>
              </w:rPr>
              <w:t>8</w:t>
            </w:r>
          </w:p>
        </w:tc>
        <w:tc>
          <w:tcPr>
            <w:tcW w:w="4360" w:type="dxa"/>
            <w:gridSpan w:val="5"/>
            <w:tcBorders>
              <w:top w:val="nil"/>
              <w:left w:val="nil"/>
              <w:bottom w:val="single" w:color="auto" w:sz="4" w:space="0"/>
              <w:right w:val="single" w:color="auto" w:sz="4" w:space="0"/>
            </w:tcBorders>
            <w:noWrap/>
            <w:vAlign w:val="center"/>
          </w:tcPr>
          <w:p w14:paraId="4146F357">
            <w:pPr>
              <w:widowControl/>
              <w:spacing w:line="320" w:lineRule="exact"/>
              <w:jc w:val="left"/>
              <w:rPr>
                <w:rFonts w:asciiTheme="majorEastAsia" w:hAnsiTheme="majorEastAsia" w:eastAsiaTheme="majorEastAsia" w:cstheme="majorEastAsia"/>
                <w:color w:val="000000"/>
                <w:sz w:val="21"/>
                <w:szCs w:val="21"/>
              </w:rPr>
            </w:pPr>
          </w:p>
        </w:tc>
      </w:tr>
      <w:tr w14:paraId="121E641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14:paraId="651CE323">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年度总体目标</w:t>
            </w:r>
          </w:p>
        </w:tc>
        <w:tc>
          <w:tcPr>
            <w:tcW w:w="5195" w:type="dxa"/>
            <w:gridSpan w:val="4"/>
            <w:tcBorders>
              <w:top w:val="single" w:color="auto" w:sz="4" w:space="0"/>
              <w:left w:val="nil"/>
              <w:bottom w:val="single" w:color="auto" w:sz="4" w:space="0"/>
              <w:right w:val="single" w:color="000000" w:sz="4" w:space="0"/>
            </w:tcBorders>
            <w:noWrap/>
            <w:vAlign w:val="center"/>
          </w:tcPr>
          <w:p w14:paraId="34B435F8">
            <w:pPr>
              <w:widowControl/>
              <w:spacing w:line="32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预期目标</w:t>
            </w:r>
          </w:p>
        </w:tc>
        <w:tc>
          <w:tcPr>
            <w:tcW w:w="4360" w:type="dxa"/>
            <w:gridSpan w:val="5"/>
            <w:tcBorders>
              <w:top w:val="single" w:color="auto" w:sz="4" w:space="0"/>
              <w:left w:val="nil"/>
              <w:bottom w:val="single" w:color="auto" w:sz="4" w:space="0"/>
              <w:right w:val="single" w:color="auto" w:sz="4" w:space="0"/>
            </w:tcBorders>
            <w:noWrap/>
            <w:vAlign w:val="center"/>
          </w:tcPr>
          <w:p w14:paraId="58B14691">
            <w:pPr>
              <w:widowControl/>
              <w:spacing w:line="32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实际完成情况　</w:t>
            </w:r>
          </w:p>
        </w:tc>
      </w:tr>
      <w:tr w14:paraId="51DAD09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0FB811A4">
            <w:pPr>
              <w:widowControl/>
              <w:spacing w:line="280" w:lineRule="exact"/>
              <w:jc w:val="left"/>
              <w:rPr>
                <w:rFonts w:asciiTheme="majorEastAsia" w:hAnsiTheme="majorEastAsia" w:eastAsiaTheme="majorEastAsia" w:cstheme="majorEastAsia"/>
                <w:color w:val="000000"/>
                <w:sz w:val="21"/>
                <w:szCs w:val="21"/>
              </w:rPr>
            </w:pPr>
          </w:p>
        </w:tc>
        <w:tc>
          <w:tcPr>
            <w:tcW w:w="5195" w:type="dxa"/>
            <w:gridSpan w:val="4"/>
            <w:tcBorders>
              <w:top w:val="single" w:color="auto" w:sz="4" w:space="0"/>
              <w:left w:val="nil"/>
              <w:bottom w:val="single" w:color="auto" w:sz="4" w:space="0"/>
              <w:right w:val="single" w:color="000000" w:sz="4" w:space="0"/>
            </w:tcBorders>
            <w:noWrap/>
            <w:vAlign w:val="center"/>
          </w:tcPr>
          <w:p w14:paraId="312D7EFE">
            <w:pPr>
              <w:widowControl/>
              <w:spacing w:line="32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c>
          <w:tcPr>
            <w:tcW w:w="4360" w:type="dxa"/>
            <w:gridSpan w:val="5"/>
            <w:tcBorders>
              <w:top w:val="single" w:color="auto" w:sz="4" w:space="0"/>
              <w:left w:val="nil"/>
              <w:bottom w:val="single" w:color="auto" w:sz="4" w:space="0"/>
              <w:right w:val="single" w:color="auto" w:sz="4" w:space="0"/>
            </w:tcBorders>
            <w:noWrap/>
            <w:vAlign w:val="center"/>
          </w:tcPr>
          <w:p w14:paraId="473E494B">
            <w:pPr>
              <w:widowControl/>
              <w:spacing w:line="32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68E80FC7">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14:paraId="4ABA13F5">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绩</w:t>
            </w:r>
          </w:p>
          <w:p w14:paraId="4FD87C72">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效</w:t>
            </w:r>
          </w:p>
          <w:p w14:paraId="491DABBB">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指</w:t>
            </w:r>
          </w:p>
          <w:p w14:paraId="27DE4292">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标</w:t>
            </w:r>
          </w:p>
          <w:p w14:paraId="195970BF">
            <w:pPr>
              <w:widowControl/>
              <w:spacing w:line="280" w:lineRule="exact"/>
              <w:jc w:val="center"/>
              <w:rPr>
                <w:rFonts w:asciiTheme="majorEastAsia" w:hAnsiTheme="majorEastAsia" w:eastAsiaTheme="majorEastAsia" w:cstheme="majorEastAsia"/>
                <w:color w:val="000000"/>
                <w:sz w:val="21"/>
                <w:szCs w:val="21"/>
              </w:rPr>
            </w:pPr>
          </w:p>
        </w:tc>
        <w:tc>
          <w:tcPr>
            <w:tcW w:w="1080" w:type="dxa"/>
            <w:tcBorders>
              <w:top w:val="nil"/>
              <w:left w:val="nil"/>
              <w:bottom w:val="single" w:color="auto" w:sz="4" w:space="0"/>
              <w:right w:val="single" w:color="auto" w:sz="4" w:space="0"/>
            </w:tcBorders>
            <w:noWrap/>
            <w:vAlign w:val="center"/>
          </w:tcPr>
          <w:p w14:paraId="1BDB5A18">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一级</w:t>
            </w:r>
          </w:p>
          <w:p w14:paraId="70256AE6">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指标</w:t>
            </w:r>
          </w:p>
        </w:tc>
        <w:tc>
          <w:tcPr>
            <w:tcW w:w="1065" w:type="dxa"/>
            <w:tcBorders>
              <w:top w:val="nil"/>
              <w:left w:val="nil"/>
              <w:bottom w:val="single" w:color="auto" w:sz="4" w:space="0"/>
              <w:right w:val="single" w:color="auto" w:sz="4" w:space="0"/>
            </w:tcBorders>
            <w:noWrap/>
            <w:vAlign w:val="center"/>
          </w:tcPr>
          <w:p w14:paraId="20572056">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二级</w:t>
            </w:r>
          </w:p>
          <w:p w14:paraId="7BAE9BDD">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指标</w:t>
            </w:r>
          </w:p>
        </w:tc>
        <w:tc>
          <w:tcPr>
            <w:tcW w:w="1740" w:type="dxa"/>
            <w:tcBorders>
              <w:top w:val="nil"/>
              <w:left w:val="nil"/>
              <w:bottom w:val="single" w:color="auto" w:sz="4" w:space="0"/>
              <w:right w:val="single" w:color="auto" w:sz="4" w:space="0"/>
            </w:tcBorders>
            <w:noWrap/>
            <w:vAlign w:val="center"/>
          </w:tcPr>
          <w:p w14:paraId="0C494AE3">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三级指标</w:t>
            </w:r>
          </w:p>
        </w:tc>
        <w:tc>
          <w:tcPr>
            <w:tcW w:w="1371" w:type="dxa"/>
            <w:gridSpan w:val="2"/>
            <w:tcBorders>
              <w:top w:val="nil"/>
              <w:left w:val="nil"/>
              <w:bottom w:val="single" w:color="auto" w:sz="4" w:space="0"/>
              <w:right w:val="single" w:color="auto" w:sz="4" w:space="0"/>
            </w:tcBorders>
            <w:noWrap/>
            <w:vAlign w:val="center"/>
          </w:tcPr>
          <w:p w14:paraId="7BAF7330">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年度指标值</w:t>
            </w:r>
          </w:p>
        </w:tc>
        <w:tc>
          <w:tcPr>
            <w:tcW w:w="1134" w:type="dxa"/>
            <w:tcBorders>
              <w:top w:val="nil"/>
              <w:left w:val="nil"/>
              <w:bottom w:val="single" w:color="auto" w:sz="4" w:space="0"/>
              <w:right w:val="single" w:color="auto" w:sz="4" w:space="0"/>
            </w:tcBorders>
            <w:noWrap/>
            <w:vAlign w:val="center"/>
          </w:tcPr>
          <w:p w14:paraId="572C7AE8">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实际</w:t>
            </w:r>
          </w:p>
          <w:p w14:paraId="7073CE8D">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完成值</w:t>
            </w:r>
          </w:p>
        </w:tc>
        <w:tc>
          <w:tcPr>
            <w:tcW w:w="870" w:type="dxa"/>
            <w:tcBorders>
              <w:top w:val="nil"/>
              <w:left w:val="nil"/>
              <w:bottom w:val="single" w:color="auto" w:sz="4" w:space="0"/>
              <w:right w:val="single" w:color="auto" w:sz="4" w:space="0"/>
            </w:tcBorders>
            <w:noWrap/>
            <w:vAlign w:val="center"/>
          </w:tcPr>
          <w:p w14:paraId="71D414D9">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分值</w:t>
            </w:r>
          </w:p>
        </w:tc>
        <w:tc>
          <w:tcPr>
            <w:tcW w:w="885" w:type="dxa"/>
            <w:tcBorders>
              <w:top w:val="nil"/>
              <w:left w:val="nil"/>
              <w:bottom w:val="single" w:color="auto" w:sz="4" w:space="0"/>
              <w:right w:val="single" w:color="auto" w:sz="4" w:space="0"/>
            </w:tcBorders>
            <w:noWrap/>
            <w:vAlign w:val="center"/>
          </w:tcPr>
          <w:p w14:paraId="3C64B675">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得分</w:t>
            </w:r>
          </w:p>
        </w:tc>
        <w:tc>
          <w:tcPr>
            <w:tcW w:w="1410" w:type="dxa"/>
            <w:tcBorders>
              <w:top w:val="nil"/>
              <w:left w:val="nil"/>
              <w:bottom w:val="single" w:color="auto" w:sz="4" w:space="0"/>
              <w:right w:val="single" w:color="auto" w:sz="4" w:space="0"/>
            </w:tcBorders>
            <w:noWrap/>
            <w:vAlign w:val="center"/>
          </w:tcPr>
          <w:p w14:paraId="53AF651E">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pacing w:val="-11"/>
                <w:sz w:val="21"/>
                <w:szCs w:val="21"/>
              </w:rPr>
              <w:t>偏差原因分析及改进措施</w:t>
            </w:r>
          </w:p>
        </w:tc>
      </w:tr>
      <w:tr w14:paraId="40CB0D9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1B92A09D">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00A08461">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产出指标</w:t>
            </w:r>
          </w:p>
          <w:p w14:paraId="02342ED2">
            <w:pPr>
              <w:widowControl/>
              <w:spacing w:line="280" w:lineRule="exact"/>
              <w:jc w:val="center"/>
              <w:rPr>
                <w:rFonts w:asciiTheme="majorEastAsia" w:hAnsiTheme="majorEastAsia" w:eastAsiaTheme="majorEastAsia" w:cstheme="majorEastAsia"/>
                <w:color w:val="000000"/>
                <w:sz w:val="21"/>
                <w:szCs w:val="21"/>
              </w:rPr>
            </w:pPr>
          </w:p>
          <w:p w14:paraId="04620533">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(50分)</w:t>
            </w:r>
          </w:p>
        </w:tc>
        <w:tc>
          <w:tcPr>
            <w:tcW w:w="1065" w:type="dxa"/>
            <w:vMerge w:val="restart"/>
            <w:tcBorders>
              <w:top w:val="single" w:color="auto" w:sz="4" w:space="0"/>
              <w:left w:val="single" w:color="auto" w:sz="4" w:space="0"/>
              <w:bottom w:val="single" w:color="auto" w:sz="4" w:space="0"/>
              <w:right w:val="single" w:color="auto" w:sz="4" w:space="0"/>
            </w:tcBorders>
            <w:noWrap/>
            <w:vAlign w:val="center"/>
          </w:tcPr>
          <w:p w14:paraId="0EBFC909">
            <w:pPr>
              <w:widowControl/>
              <w:spacing w:line="280" w:lineRule="exact"/>
              <w:jc w:val="center"/>
              <w:rPr>
                <w:rFonts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Cs/>
                <w:color w:val="000000"/>
                <w:sz w:val="21"/>
                <w:szCs w:val="21"/>
              </w:rPr>
              <w:t>数量指标</w:t>
            </w:r>
          </w:p>
        </w:tc>
        <w:tc>
          <w:tcPr>
            <w:tcW w:w="1740" w:type="dxa"/>
            <w:tcBorders>
              <w:top w:val="nil"/>
              <w:left w:val="nil"/>
              <w:bottom w:val="single" w:color="auto" w:sz="4" w:space="0"/>
              <w:right w:val="single" w:color="auto" w:sz="4" w:space="0"/>
            </w:tcBorders>
            <w:noWrap/>
            <w:vAlign w:val="center"/>
          </w:tcPr>
          <w:p w14:paraId="1ECBBE6C">
            <w:pPr>
              <w:widowControl/>
              <w:spacing w:line="30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撤并小规模学校21所，完成32所乡镇标准化寄宿制学校</w:t>
            </w:r>
          </w:p>
        </w:tc>
        <w:tc>
          <w:tcPr>
            <w:tcW w:w="1371" w:type="dxa"/>
            <w:gridSpan w:val="2"/>
            <w:tcBorders>
              <w:top w:val="nil"/>
              <w:left w:val="nil"/>
              <w:bottom w:val="single" w:color="auto" w:sz="4" w:space="0"/>
              <w:right w:val="single" w:color="auto" w:sz="4" w:space="0"/>
            </w:tcBorders>
            <w:noWrap/>
            <w:vAlign w:val="center"/>
          </w:tcPr>
          <w:p w14:paraId="47E49B97">
            <w:pPr>
              <w:widowControl/>
              <w:spacing w:line="30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加快义务教育优质均衡县市区创建进程</w:t>
            </w:r>
          </w:p>
        </w:tc>
        <w:tc>
          <w:tcPr>
            <w:tcW w:w="1134" w:type="dxa"/>
            <w:tcBorders>
              <w:top w:val="nil"/>
              <w:left w:val="nil"/>
              <w:bottom w:val="single" w:color="auto" w:sz="4" w:space="0"/>
              <w:right w:val="single" w:color="auto" w:sz="4" w:space="0"/>
            </w:tcBorders>
            <w:noWrap/>
            <w:vAlign w:val="center"/>
          </w:tcPr>
          <w:p w14:paraId="6B778134">
            <w:pPr>
              <w:widowControl/>
              <w:spacing w:line="30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全面完成</w:t>
            </w:r>
          </w:p>
        </w:tc>
        <w:tc>
          <w:tcPr>
            <w:tcW w:w="870" w:type="dxa"/>
            <w:tcBorders>
              <w:top w:val="nil"/>
              <w:left w:val="nil"/>
              <w:bottom w:val="single" w:color="auto" w:sz="4" w:space="0"/>
              <w:right w:val="single" w:color="auto" w:sz="4" w:space="0"/>
            </w:tcBorders>
            <w:noWrap/>
            <w:vAlign w:val="center"/>
          </w:tcPr>
          <w:p w14:paraId="2F21E312">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885" w:type="dxa"/>
            <w:tcBorders>
              <w:top w:val="nil"/>
              <w:left w:val="nil"/>
              <w:bottom w:val="single" w:color="auto" w:sz="4" w:space="0"/>
              <w:right w:val="single" w:color="auto" w:sz="4" w:space="0"/>
            </w:tcBorders>
            <w:noWrap/>
            <w:vAlign w:val="center"/>
          </w:tcPr>
          <w:p w14:paraId="025D2444">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9</w:t>
            </w:r>
          </w:p>
        </w:tc>
        <w:tc>
          <w:tcPr>
            <w:tcW w:w="1410" w:type="dxa"/>
            <w:tcBorders>
              <w:top w:val="nil"/>
              <w:left w:val="nil"/>
              <w:bottom w:val="single" w:color="auto" w:sz="4" w:space="0"/>
              <w:right w:val="single" w:color="auto" w:sz="4" w:space="0"/>
            </w:tcBorders>
            <w:noWrap/>
            <w:vAlign w:val="center"/>
          </w:tcPr>
          <w:p w14:paraId="1808CB27">
            <w:pPr>
              <w:widowControl/>
              <w:spacing w:line="30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r>
              <w:rPr>
                <w:rFonts w:hint="eastAsia" w:asciiTheme="majorEastAsia" w:hAnsiTheme="majorEastAsia" w:eastAsiaTheme="majorEastAsia" w:cstheme="majorEastAsia"/>
                <w:spacing w:val="-11"/>
                <w:sz w:val="21"/>
                <w:szCs w:val="21"/>
              </w:rPr>
              <w:t>加快推进改善义务教育学校基本办学条件三年集中攻坚行动。</w:t>
            </w:r>
          </w:p>
        </w:tc>
      </w:tr>
      <w:tr w14:paraId="6ECF319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05A2EBA7">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1D51D3E4">
            <w:pPr>
              <w:widowControl/>
              <w:spacing w:line="280" w:lineRule="exact"/>
              <w:jc w:val="left"/>
              <w:rPr>
                <w:rFonts w:asciiTheme="majorEastAsia" w:hAnsiTheme="majorEastAsia" w:eastAsiaTheme="majorEastAsia" w:cstheme="majorEastAsia"/>
                <w:color w:val="000000"/>
                <w:sz w:val="21"/>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14:paraId="18A3AD7C">
            <w:pPr>
              <w:widowControl/>
              <w:spacing w:line="280" w:lineRule="exact"/>
              <w:jc w:val="center"/>
              <w:rPr>
                <w:rFonts w:asciiTheme="majorEastAsia" w:hAnsiTheme="majorEastAsia" w:eastAsiaTheme="majorEastAsia" w:cstheme="majorEastAsia"/>
                <w:color w:val="000000"/>
                <w:sz w:val="21"/>
                <w:szCs w:val="21"/>
              </w:rPr>
            </w:pPr>
          </w:p>
        </w:tc>
        <w:tc>
          <w:tcPr>
            <w:tcW w:w="1740" w:type="dxa"/>
            <w:tcBorders>
              <w:top w:val="nil"/>
              <w:left w:val="nil"/>
              <w:bottom w:val="single" w:color="auto" w:sz="4" w:space="0"/>
              <w:right w:val="single" w:color="auto" w:sz="4" w:space="0"/>
            </w:tcBorders>
            <w:noWrap/>
            <w:vAlign w:val="center"/>
          </w:tcPr>
          <w:p w14:paraId="17161252">
            <w:pPr>
              <w:widowControl/>
              <w:spacing w:line="30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改扩建中小学校45所和“爱晚”老年学校9所。</w:t>
            </w:r>
          </w:p>
        </w:tc>
        <w:tc>
          <w:tcPr>
            <w:tcW w:w="1371" w:type="dxa"/>
            <w:gridSpan w:val="2"/>
            <w:tcBorders>
              <w:top w:val="nil"/>
              <w:left w:val="nil"/>
              <w:bottom w:val="single" w:color="auto" w:sz="4" w:space="0"/>
              <w:right w:val="single" w:color="auto" w:sz="4" w:space="0"/>
            </w:tcBorders>
            <w:noWrap/>
            <w:vAlign w:val="center"/>
          </w:tcPr>
          <w:p w14:paraId="4153663F">
            <w:pPr>
              <w:widowControl/>
              <w:spacing w:line="30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积极应对人口出生率下降和城镇化进程加快的趋势，合理调整学校布局</w:t>
            </w:r>
          </w:p>
        </w:tc>
        <w:tc>
          <w:tcPr>
            <w:tcW w:w="1134" w:type="dxa"/>
            <w:tcBorders>
              <w:top w:val="nil"/>
              <w:left w:val="nil"/>
              <w:bottom w:val="single" w:color="auto" w:sz="4" w:space="0"/>
              <w:right w:val="single" w:color="auto" w:sz="4" w:space="0"/>
            </w:tcBorders>
            <w:noWrap/>
            <w:vAlign w:val="center"/>
          </w:tcPr>
          <w:p w14:paraId="42BDC102">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全面完成</w:t>
            </w:r>
          </w:p>
        </w:tc>
        <w:tc>
          <w:tcPr>
            <w:tcW w:w="870" w:type="dxa"/>
            <w:tcBorders>
              <w:top w:val="nil"/>
              <w:left w:val="nil"/>
              <w:bottom w:val="single" w:color="auto" w:sz="4" w:space="0"/>
              <w:right w:val="single" w:color="auto" w:sz="4" w:space="0"/>
            </w:tcBorders>
            <w:noWrap/>
            <w:vAlign w:val="center"/>
          </w:tcPr>
          <w:p w14:paraId="6B82E887">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885" w:type="dxa"/>
            <w:tcBorders>
              <w:top w:val="nil"/>
              <w:left w:val="nil"/>
              <w:bottom w:val="single" w:color="auto" w:sz="4" w:space="0"/>
              <w:right w:val="single" w:color="auto" w:sz="4" w:space="0"/>
            </w:tcBorders>
            <w:noWrap/>
            <w:vAlign w:val="center"/>
          </w:tcPr>
          <w:p w14:paraId="016BF3AD">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1410" w:type="dxa"/>
            <w:tcBorders>
              <w:top w:val="nil"/>
              <w:left w:val="nil"/>
              <w:bottom w:val="single" w:color="auto" w:sz="4" w:space="0"/>
              <w:right w:val="single" w:color="auto" w:sz="4" w:space="0"/>
            </w:tcBorders>
            <w:noWrap/>
            <w:vAlign w:val="center"/>
          </w:tcPr>
          <w:p w14:paraId="799D142F">
            <w:pPr>
              <w:widowControl/>
              <w:spacing w:line="30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556788D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608CE982">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88999D5">
            <w:pPr>
              <w:widowControl/>
              <w:spacing w:line="280" w:lineRule="exact"/>
              <w:jc w:val="left"/>
              <w:rPr>
                <w:rFonts w:asciiTheme="majorEastAsia" w:hAnsiTheme="majorEastAsia" w:eastAsiaTheme="majorEastAsia" w:cstheme="majorEastAsia"/>
                <w:color w:val="000000"/>
                <w:sz w:val="21"/>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14:paraId="0DA14B38">
            <w:pPr>
              <w:widowControl/>
              <w:spacing w:line="280" w:lineRule="exact"/>
              <w:jc w:val="center"/>
              <w:rPr>
                <w:rFonts w:asciiTheme="majorEastAsia" w:hAnsiTheme="majorEastAsia" w:eastAsiaTheme="majorEastAsia" w:cstheme="majorEastAsia"/>
                <w:color w:val="000000"/>
                <w:sz w:val="21"/>
                <w:szCs w:val="21"/>
              </w:rPr>
            </w:pPr>
          </w:p>
        </w:tc>
        <w:tc>
          <w:tcPr>
            <w:tcW w:w="1740" w:type="dxa"/>
            <w:tcBorders>
              <w:top w:val="nil"/>
              <w:left w:val="nil"/>
              <w:bottom w:val="single" w:color="auto" w:sz="4" w:space="0"/>
              <w:right w:val="single" w:color="auto" w:sz="4" w:space="0"/>
            </w:tcBorders>
            <w:noWrap/>
            <w:vAlign w:val="center"/>
          </w:tcPr>
          <w:p w14:paraId="55E062CB">
            <w:pPr>
              <w:widowControl/>
              <w:spacing w:line="300" w:lineRule="exact"/>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7个县域高中“徐特立项目”</w:t>
            </w:r>
            <w:r>
              <w:rPr>
                <w:rFonts w:asciiTheme="majorEastAsia" w:hAnsiTheme="majorEastAsia" w:eastAsiaTheme="majorEastAsia" w:cstheme="majorEastAsia"/>
                <w:color w:val="000000"/>
                <w:sz w:val="18"/>
                <w:szCs w:val="18"/>
              </w:rPr>
              <w:t xml:space="preserve"> </w:t>
            </w:r>
          </w:p>
        </w:tc>
        <w:tc>
          <w:tcPr>
            <w:tcW w:w="1371" w:type="dxa"/>
            <w:gridSpan w:val="2"/>
            <w:tcBorders>
              <w:top w:val="nil"/>
              <w:left w:val="nil"/>
              <w:bottom w:val="single" w:color="auto" w:sz="4" w:space="0"/>
              <w:right w:val="single" w:color="auto" w:sz="4" w:space="0"/>
            </w:tcBorders>
            <w:noWrap/>
            <w:vAlign w:val="center"/>
          </w:tcPr>
          <w:p w14:paraId="00B3D623">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18"/>
                <w:szCs w:val="18"/>
              </w:rPr>
              <w:t>稳步推进改善办学条件三年集中攻坚工程</w:t>
            </w:r>
          </w:p>
        </w:tc>
        <w:tc>
          <w:tcPr>
            <w:tcW w:w="1134" w:type="dxa"/>
            <w:tcBorders>
              <w:top w:val="nil"/>
              <w:left w:val="nil"/>
              <w:bottom w:val="single" w:color="auto" w:sz="4" w:space="0"/>
              <w:right w:val="single" w:color="auto" w:sz="4" w:space="0"/>
            </w:tcBorders>
            <w:noWrap/>
            <w:vAlign w:val="center"/>
          </w:tcPr>
          <w:p w14:paraId="518EE563">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全面完成</w:t>
            </w:r>
          </w:p>
        </w:tc>
        <w:tc>
          <w:tcPr>
            <w:tcW w:w="870" w:type="dxa"/>
            <w:tcBorders>
              <w:top w:val="nil"/>
              <w:left w:val="nil"/>
              <w:bottom w:val="single" w:color="auto" w:sz="4" w:space="0"/>
              <w:right w:val="single" w:color="auto" w:sz="4" w:space="0"/>
            </w:tcBorders>
            <w:noWrap/>
            <w:vAlign w:val="center"/>
          </w:tcPr>
          <w:p w14:paraId="7C3B307A">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885" w:type="dxa"/>
            <w:tcBorders>
              <w:top w:val="nil"/>
              <w:left w:val="nil"/>
              <w:bottom w:val="single" w:color="auto" w:sz="4" w:space="0"/>
              <w:right w:val="single" w:color="auto" w:sz="4" w:space="0"/>
            </w:tcBorders>
            <w:noWrap/>
            <w:vAlign w:val="center"/>
          </w:tcPr>
          <w:p w14:paraId="1C4F60F5">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1410" w:type="dxa"/>
            <w:tcBorders>
              <w:top w:val="nil"/>
              <w:left w:val="nil"/>
              <w:bottom w:val="single" w:color="auto" w:sz="4" w:space="0"/>
              <w:right w:val="single" w:color="auto" w:sz="4" w:space="0"/>
            </w:tcBorders>
            <w:noWrap/>
            <w:vAlign w:val="center"/>
          </w:tcPr>
          <w:p w14:paraId="5E51C9F1">
            <w:pPr>
              <w:widowControl/>
              <w:spacing w:line="30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0F285E5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5BF85CF7">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B36D3FB">
            <w:pPr>
              <w:widowControl/>
              <w:spacing w:line="280" w:lineRule="exact"/>
              <w:jc w:val="left"/>
              <w:rPr>
                <w:rFonts w:asciiTheme="majorEastAsia" w:hAnsiTheme="majorEastAsia" w:eastAsiaTheme="majorEastAsia" w:cstheme="majorEastAsia"/>
                <w:color w:val="000000"/>
                <w:sz w:val="21"/>
                <w:szCs w:val="21"/>
              </w:rPr>
            </w:pPr>
          </w:p>
        </w:tc>
        <w:tc>
          <w:tcPr>
            <w:tcW w:w="1065" w:type="dxa"/>
            <w:vMerge w:val="restart"/>
            <w:tcBorders>
              <w:top w:val="single" w:color="auto" w:sz="4" w:space="0"/>
              <w:left w:val="single" w:color="auto" w:sz="4" w:space="0"/>
              <w:bottom w:val="single" w:color="auto" w:sz="4" w:space="0"/>
              <w:right w:val="single" w:color="auto" w:sz="4" w:space="0"/>
            </w:tcBorders>
            <w:noWrap/>
            <w:vAlign w:val="center"/>
          </w:tcPr>
          <w:p w14:paraId="251806BA">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质量指标</w:t>
            </w:r>
          </w:p>
        </w:tc>
        <w:tc>
          <w:tcPr>
            <w:tcW w:w="1740" w:type="dxa"/>
            <w:tcBorders>
              <w:top w:val="nil"/>
              <w:left w:val="nil"/>
              <w:bottom w:val="single" w:color="auto" w:sz="4" w:space="0"/>
              <w:right w:val="single" w:color="auto" w:sz="4" w:space="0"/>
            </w:tcBorders>
            <w:noWrap/>
            <w:vAlign w:val="center"/>
          </w:tcPr>
          <w:p w14:paraId="3C8647BF">
            <w:pPr>
              <w:widowControl/>
              <w:spacing w:line="300" w:lineRule="exact"/>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加快实施幼教“童升”、小学“强基”、初中“壮腰”、高中“筑梦”四大提质工程</w:t>
            </w:r>
          </w:p>
        </w:tc>
        <w:tc>
          <w:tcPr>
            <w:tcW w:w="1371" w:type="dxa"/>
            <w:gridSpan w:val="2"/>
            <w:tcBorders>
              <w:top w:val="nil"/>
              <w:left w:val="nil"/>
              <w:bottom w:val="single" w:color="auto" w:sz="4" w:space="0"/>
              <w:right w:val="single" w:color="auto" w:sz="4" w:space="0"/>
            </w:tcBorders>
            <w:noWrap/>
            <w:vAlign w:val="center"/>
          </w:tcPr>
          <w:p w14:paraId="73C8434D">
            <w:pPr>
              <w:widowControl/>
              <w:spacing w:line="300" w:lineRule="exact"/>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教学质量跃上了新台阶</w:t>
            </w:r>
          </w:p>
        </w:tc>
        <w:tc>
          <w:tcPr>
            <w:tcW w:w="1134" w:type="dxa"/>
            <w:tcBorders>
              <w:top w:val="nil"/>
              <w:left w:val="nil"/>
              <w:bottom w:val="single" w:color="auto" w:sz="4" w:space="0"/>
              <w:right w:val="single" w:color="auto" w:sz="4" w:space="0"/>
            </w:tcBorders>
            <w:noWrap/>
            <w:vAlign w:val="center"/>
          </w:tcPr>
          <w:p w14:paraId="69D47436">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全面完成</w:t>
            </w:r>
          </w:p>
        </w:tc>
        <w:tc>
          <w:tcPr>
            <w:tcW w:w="870" w:type="dxa"/>
            <w:tcBorders>
              <w:top w:val="nil"/>
              <w:left w:val="nil"/>
              <w:bottom w:val="single" w:color="auto" w:sz="4" w:space="0"/>
              <w:right w:val="single" w:color="auto" w:sz="4" w:space="0"/>
            </w:tcBorders>
            <w:noWrap/>
            <w:vAlign w:val="center"/>
          </w:tcPr>
          <w:p w14:paraId="6081DDED">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885" w:type="dxa"/>
            <w:tcBorders>
              <w:top w:val="nil"/>
              <w:left w:val="nil"/>
              <w:bottom w:val="single" w:color="auto" w:sz="4" w:space="0"/>
              <w:right w:val="single" w:color="auto" w:sz="4" w:space="0"/>
            </w:tcBorders>
            <w:noWrap/>
            <w:vAlign w:val="center"/>
          </w:tcPr>
          <w:p w14:paraId="5D4F934A">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1410" w:type="dxa"/>
            <w:tcBorders>
              <w:top w:val="nil"/>
              <w:left w:val="nil"/>
              <w:bottom w:val="single" w:color="auto" w:sz="4" w:space="0"/>
              <w:right w:val="single" w:color="auto" w:sz="4" w:space="0"/>
            </w:tcBorders>
            <w:noWrap/>
            <w:vAlign w:val="center"/>
          </w:tcPr>
          <w:p w14:paraId="05EA52CD">
            <w:pPr>
              <w:widowControl/>
              <w:spacing w:line="30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6824847C">
        <w:tblPrEx>
          <w:tblCellMar>
            <w:top w:w="0" w:type="dxa"/>
            <w:left w:w="108" w:type="dxa"/>
            <w:bottom w:w="0" w:type="dxa"/>
            <w:right w:w="108" w:type="dxa"/>
          </w:tblCellMar>
        </w:tblPrEx>
        <w:trPr>
          <w:trHeight w:val="1010" w:hRule="atLeast"/>
          <w:jc w:val="center"/>
        </w:trPr>
        <w:tc>
          <w:tcPr>
            <w:tcW w:w="1080" w:type="dxa"/>
            <w:vMerge w:val="continue"/>
            <w:tcBorders>
              <w:left w:val="single" w:color="auto" w:sz="4" w:space="0"/>
              <w:right w:val="single" w:color="auto" w:sz="4" w:space="0"/>
            </w:tcBorders>
            <w:noWrap/>
            <w:vAlign w:val="center"/>
          </w:tcPr>
          <w:p w14:paraId="38804897">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C94BC88">
            <w:pPr>
              <w:widowControl/>
              <w:spacing w:line="280" w:lineRule="exact"/>
              <w:jc w:val="left"/>
              <w:rPr>
                <w:rFonts w:asciiTheme="majorEastAsia" w:hAnsiTheme="majorEastAsia" w:eastAsiaTheme="majorEastAsia" w:cstheme="majorEastAsia"/>
                <w:color w:val="000000"/>
                <w:sz w:val="21"/>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14:paraId="7B92490F">
            <w:pPr>
              <w:widowControl/>
              <w:spacing w:line="280" w:lineRule="exact"/>
              <w:jc w:val="center"/>
              <w:rPr>
                <w:rFonts w:asciiTheme="majorEastAsia" w:hAnsiTheme="majorEastAsia" w:eastAsiaTheme="majorEastAsia" w:cstheme="majorEastAsia"/>
                <w:color w:val="000000"/>
                <w:sz w:val="21"/>
                <w:szCs w:val="21"/>
              </w:rPr>
            </w:pPr>
          </w:p>
        </w:tc>
        <w:tc>
          <w:tcPr>
            <w:tcW w:w="1740" w:type="dxa"/>
            <w:tcBorders>
              <w:top w:val="nil"/>
              <w:left w:val="nil"/>
              <w:bottom w:val="single" w:color="auto" w:sz="4" w:space="0"/>
              <w:right w:val="single" w:color="auto" w:sz="4" w:space="0"/>
            </w:tcBorders>
            <w:noWrap/>
            <w:vAlign w:val="center"/>
          </w:tcPr>
          <w:p w14:paraId="55D6D0AC">
            <w:pPr>
              <w:widowControl/>
              <w:spacing w:line="300" w:lineRule="exact"/>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连续三年组织全市引领性高中高考科目教师参加业务考试。</w:t>
            </w:r>
          </w:p>
        </w:tc>
        <w:tc>
          <w:tcPr>
            <w:tcW w:w="1371" w:type="dxa"/>
            <w:gridSpan w:val="2"/>
            <w:tcBorders>
              <w:top w:val="nil"/>
              <w:left w:val="nil"/>
              <w:bottom w:val="single" w:color="auto" w:sz="4" w:space="0"/>
              <w:right w:val="single" w:color="auto" w:sz="4" w:space="0"/>
            </w:tcBorders>
            <w:noWrap/>
            <w:vAlign w:val="center"/>
          </w:tcPr>
          <w:p w14:paraId="2F5BC65A">
            <w:pPr>
              <w:widowControl/>
              <w:spacing w:line="220" w:lineRule="exact"/>
              <w:ind w:left="105" w:hanging="105" w:hangingChars="5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21"/>
                <w:szCs w:val="21"/>
              </w:rPr>
              <w:t>　</w:t>
            </w:r>
            <w:r>
              <w:rPr>
                <w:rFonts w:hint="eastAsia" w:asciiTheme="majorEastAsia" w:hAnsiTheme="majorEastAsia" w:eastAsiaTheme="majorEastAsia" w:cstheme="majorEastAsia"/>
                <w:color w:val="000000"/>
                <w:sz w:val="18"/>
                <w:szCs w:val="18"/>
              </w:rPr>
              <w:t>教师参考率95.5%，优秀率59.1%</w:t>
            </w:r>
          </w:p>
        </w:tc>
        <w:tc>
          <w:tcPr>
            <w:tcW w:w="1134" w:type="dxa"/>
            <w:tcBorders>
              <w:top w:val="nil"/>
              <w:left w:val="nil"/>
              <w:bottom w:val="single" w:color="auto" w:sz="4" w:space="0"/>
              <w:right w:val="single" w:color="auto" w:sz="4" w:space="0"/>
            </w:tcBorders>
            <w:noWrap/>
            <w:vAlign w:val="center"/>
          </w:tcPr>
          <w:p w14:paraId="437910D6">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全面完成</w:t>
            </w:r>
          </w:p>
        </w:tc>
        <w:tc>
          <w:tcPr>
            <w:tcW w:w="870" w:type="dxa"/>
            <w:tcBorders>
              <w:top w:val="nil"/>
              <w:left w:val="nil"/>
              <w:bottom w:val="single" w:color="auto" w:sz="4" w:space="0"/>
              <w:right w:val="single" w:color="auto" w:sz="4" w:space="0"/>
            </w:tcBorders>
            <w:noWrap/>
            <w:vAlign w:val="center"/>
          </w:tcPr>
          <w:p w14:paraId="3C8097E9">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885" w:type="dxa"/>
            <w:tcBorders>
              <w:top w:val="nil"/>
              <w:left w:val="nil"/>
              <w:bottom w:val="single" w:color="auto" w:sz="4" w:space="0"/>
              <w:right w:val="single" w:color="auto" w:sz="4" w:space="0"/>
            </w:tcBorders>
            <w:noWrap/>
            <w:vAlign w:val="center"/>
          </w:tcPr>
          <w:p w14:paraId="64ECB3D3">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1410" w:type="dxa"/>
            <w:tcBorders>
              <w:top w:val="nil"/>
              <w:left w:val="nil"/>
              <w:bottom w:val="single" w:color="auto" w:sz="4" w:space="0"/>
              <w:right w:val="single" w:color="auto" w:sz="4" w:space="0"/>
            </w:tcBorders>
            <w:noWrap/>
            <w:vAlign w:val="center"/>
          </w:tcPr>
          <w:p w14:paraId="562CFC71">
            <w:pPr>
              <w:widowControl/>
              <w:spacing w:line="30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409E63E6">
        <w:tblPrEx>
          <w:tblCellMar>
            <w:top w:w="0" w:type="dxa"/>
            <w:left w:w="108" w:type="dxa"/>
            <w:bottom w:w="0" w:type="dxa"/>
            <w:right w:w="108" w:type="dxa"/>
          </w:tblCellMar>
        </w:tblPrEx>
        <w:trPr>
          <w:trHeight w:val="2180" w:hRule="atLeast"/>
          <w:jc w:val="center"/>
        </w:trPr>
        <w:tc>
          <w:tcPr>
            <w:tcW w:w="1080" w:type="dxa"/>
            <w:vMerge w:val="continue"/>
            <w:tcBorders>
              <w:left w:val="single" w:color="auto" w:sz="4" w:space="0"/>
              <w:bottom w:val="single" w:color="auto" w:sz="4" w:space="0"/>
              <w:right w:val="single" w:color="auto" w:sz="4" w:space="0"/>
            </w:tcBorders>
            <w:noWrap/>
            <w:vAlign w:val="center"/>
          </w:tcPr>
          <w:p w14:paraId="63E97163">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11507A9F">
            <w:pPr>
              <w:widowControl/>
              <w:spacing w:line="280" w:lineRule="exact"/>
              <w:jc w:val="left"/>
              <w:rPr>
                <w:rFonts w:asciiTheme="majorEastAsia" w:hAnsiTheme="majorEastAsia" w:eastAsiaTheme="majorEastAsia" w:cstheme="majorEastAsia"/>
                <w:color w:val="000000"/>
                <w:sz w:val="21"/>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14:paraId="10474554">
            <w:pPr>
              <w:widowControl/>
              <w:spacing w:line="280" w:lineRule="exact"/>
              <w:jc w:val="center"/>
              <w:rPr>
                <w:rFonts w:asciiTheme="majorEastAsia" w:hAnsiTheme="majorEastAsia" w:eastAsiaTheme="majorEastAsia" w:cstheme="majorEastAsia"/>
                <w:color w:val="000000"/>
                <w:sz w:val="21"/>
                <w:szCs w:val="21"/>
              </w:rPr>
            </w:pPr>
          </w:p>
        </w:tc>
        <w:tc>
          <w:tcPr>
            <w:tcW w:w="1740" w:type="dxa"/>
            <w:tcBorders>
              <w:top w:val="nil"/>
              <w:left w:val="nil"/>
              <w:bottom w:val="single" w:color="auto" w:sz="4" w:space="0"/>
              <w:right w:val="single" w:color="auto" w:sz="4" w:space="0"/>
            </w:tcBorders>
            <w:noWrap/>
            <w:vAlign w:val="center"/>
          </w:tcPr>
          <w:p w14:paraId="6A1602C6">
            <w:pPr>
              <w:widowControl/>
              <w:spacing w:line="300" w:lineRule="exact"/>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我市参加全省中等职业学校公共基础课普测</w:t>
            </w:r>
            <w:r>
              <w:rPr>
                <w:rFonts w:asciiTheme="majorEastAsia" w:hAnsiTheme="majorEastAsia" w:eastAsiaTheme="majorEastAsia" w:cstheme="majorEastAsia"/>
                <w:sz w:val="18"/>
                <w:szCs w:val="18"/>
              </w:rPr>
              <w:t>比赛</w:t>
            </w:r>
          </w:p>
        </w:tc>
        <w:tc>
          <w:tcPr>
            <w:tcW w:w="1371" w:type="dxa"/>
            <w:gridSpan w:val="2"/>
            <w:tcBorders>
              <w:top w:val="nil"/>
              <w:left w:val="nil"/>
              <w:bottom w:val="single" w:color="auto" w:sz="4" w:space="0"/>
              <w:right w:val="single" w:color="auto" w:sz="4" w:space="0"/>
            </w:tcBorders>
            <w:noWrap/>
            <w:vAlign w:val="center"/>
          </w:tcPr>
          <w:p w14:paraId="1DB79E2A">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color w:val="000000"/>
                <w:sz w:val="18"/>
                <w:szCs w:val="18"/>
              </w:rPr>
              <w:t>实现“六连冠”，在全国全省学生技能大赛中屡获佳绩</w:t>
            </w:r>
          </w:p>
        </w:tc>
        <w:tc>
          <w:tcPr>
            <w:tcW w:w="1134" w:type="dxa"/>
            <w:tcBorders>
              <w:top w:val="nil"/>
              <w:left w:val="nil"/>
              <w:bottom w:val="single" w:color="auto" w:sz="4" w:space="0"/>
              <w:right w:val="single" w:color="auto" w:sz="4" w:space="0"/>
            </w:tcBorders>
            <w:noWrap/>
            <w:vAlign w:val="center"/>
          </w:tcPr>
          <w:p w14:paraId="1BB54C8B">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全面完成</w:t>
            </w:r>
          </w:p>
        </w:tc>
        <w:tc>
          <w:tcPr>
            <w:tcW w:w="870" w:type="dxa"/>
            <w:tcBorders>
              <w:top w:val="nil"/>
              <w:left w:val="nil"/>
              <w:bottom w:val="single" w:color="auto" w:sz="4" w:space="0"/>
              <w:right w:val="single" w:color="auto" w:sz="4" w:space="0"/>
            </w:tcBorders>
            <w:noWrap/>
            <w:vAlign w:val="center"/>
          </w:tcPr>
          <w:p w14:paraId="42B28084">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885" w:type="dxa"/>
            <w:tcBorders>
              <w:top w:val="nil"/>
              <w:left w:val="nil"/>
              <w:bottom w:val="single" w:color="auto" w:sz="4" w:space="0"/>
              <w:right w:val="single" w:color="auto" w:sz="4" w:space="0"/>
            </w:tcBorders>
            <w:noWrap/>
            <w:vAlign w:val="center"/>
          </w:tcPr>
          <w:p w14:paraId="26BA2D41">
            <w:pPr>
              <w:widowControl/>
              <w:spacing w:line="300" w:lineRule="exact"/>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10</w:t>
            </w:r>
          </w:p>
        </w:tc>
        <w:tc>
          <w:tcPr>
            <w:tcW w:w="1410" w:type="dxa"/>
            <w:tcBorders>
              <w:top w:val="nil"/>
              <w:left w:val="nil"/>
              <w:bottom w:val="single" w:color="auto" w:sz="4" w:space="0"/>
              <w:right w:val="single" w:color="auto" w:sz="4" w:space="0"/>
            </w:tcBorders>
            <w:noWrap/>
            <w:vAlign w:val="center"/>
          </w:tcPr>
          <w:p w14:paraId="62CFAD9A">
            <w:pPr>
              <w:widowControl/>
              <w:spacing w:line="30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0EBC26F0">
        <w:tblPrEx>
          <w:tblCellMar>
            <w:top w:w="0" w:type="dxa"/>
            <w:left w:w="108" w:type="dxa"/>
            <w:bottom w:w="0" w:type="dxa"/>
            <w:right w:w="108" w:type="dxa"/>
          </w:tblCellMar>
        </w:tblPrEx>
        <w:trPr>
          <w:trHeight w:val="906" w:hRule="atLeast"/>
          <w:jc w:val="center"/>
        </w:trPr>
        <w:tc>
          <w:tcPr>
            <w:tcW w:w="1080" w:type="dxa"/>
            <w:vMerge w:val="continue"/>
            <w:tcBorders>
              <w:top w:val="single" w:color="auto" w:sz="4" w:space="0"/>
              <w:left w:val="single" w:color="auto" w:sz="4" w:space="0"/>
              <w:right w:val="single" w:color="auto" w:sz="4" w:space="0"/>
            </w:tcBorders>
            <w:noWrap/>
            <w:vAlign w:val="center"/>
          </w:tcPr>
          <w:p w14:paraId="06088EF8">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6EE18090">
            <w:pPr>
              <w:widowControl/>
              <w:spacing w:line="280" w:lineRule="exact"/>
              <w:jc w:val="left"/>
              <w:rPr>
                <w:rFonts w:asciiTheme="majorEastAsia" w:hAnsiTheme="majorEastAsia" w:eastAsiaTheme="majorEastAsia" w:cstheme="majorEastAsia"/>
                <w:color w:val="000000"/>
                <w:sz w:val="21"/>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B95B39D">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时效指标</w:t>
            </w:r>
          </w:p>
        </w:tc>
        <w:tc>
          <w:tcPr>
            <w:tcW w:w="1740" w:type="dxa"/>
            <w:tcBorders>
              <w:top w:val="single" w:color="auto" w:sz="4" w:space="0"/>
              <w:left w:val="single" w:color="auto" w:sz="4" w:space="0"/>
              <w:bottom w:val="single" w:color="auto" w:sz="4" w:space="0"/>
              <w:right w:val="single" w:color="auto" w:sz="4" w:space="0"/>
            </w:tcBorders>
            <w:noWrap/>
            <w:vAlign w:val="center"/>
          </w:tcPr>
          <w:p w14:paraId="179481B6">
            <w:pPr>
              <w:widowControl/>
              <w:spacing w:line="300" w:lineRule="exact"/>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2024年1月-12月</w:t>
            </w:r>
          </w:p>
          <w:p w14:paraId="3D0B0229">
            <w:pPr>
              <w:widowControl/>
              <w:spacing w:line="300" w:lineRule="exact"/>
              <w:jc w:val="center"/>
              <w:rPr>
                <w:rFonts w:asciiTheme="majorEastAsia" w:hAnsiTheme="majorEastAsia" w:eastAsiaTheme="majorEastAsia" w:cstheme="majorEastAsia"/>
                <w:color w:val="000000"/>
                <w:sz w:val="18"/>
                <w:szCs w:val="18"/>
              </w:rPr>
            </w:pPr>
          </w:p>
        </w:tc>
        <w:tc>
          <w:tcPr>
            <w:tcW w:w="1371" w:type="dxa"/>
            <w:gridSpan w:val="2"/>
            <w:tcBorders>
              <w:top w:val="single" w:color="auto" w:sz="4" w:space="0"/>
              <w:left w:val="single" w:color="auto" w:sz="4" w:space="0"/>
              <w:bottom w:val="single" w:color="auto" w:sz="4" w:space="0"/>
              <w:right w:val="single" w:color="auto" w:sz="4" w:space="0"/>
            </w:tcBorders>
            <w:noWrap/>
            <w:vAlign w:val="center"/>
          </w:tcPr>
          <w:p w14:paraId="557BED12">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2024年1月-12月</w:t>
            </w:r>
          </w:p>
          <w:p w14:paraId="1753544F">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noWrap/>
            <w:vAlign w:val="center"/>
          </w:tcPr>
          <w:p w14:paraId="6977E8E3">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全面</w:t>
            </w:r>
          </w:p>
          <w:p w14:paraId="527D19DE">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完成</w:t>
            </w:r>
          </w:p>
        </w:tc>
        <w:tc>
          <w:tcPr>
            <w:tcW w:w="870" w:type="dxa"/>
            <w:tcBorders>
              <w:top w:val="single" w:color="auto" w:sz="4" w:space="0"/>
              <w:left w:val="single" w:color="auto" w:sz="4" w:space="0"/>
              <w:bottom w:val="single" w:color="auto" w:sz="4" w:space="0"/>
              <w:right w:val="single" w:color="auto" w:sz="4" w:space="0"/>
            </w:tcBorders>
            <w:noWrap/>
            <w:vAlign w:val="center"/>
          </w:tcPr>
          <w:p w14:paraId="1D4BF415">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5</w:t>
            </w:r>
          </w:p>
          <w:p w14:paraId="71BD0DC6">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85" w:type="dxa"/>
            <w:tcBorders>
              <w:top w:val="single" w:color="auto" w:sz="4" w:space="0"/>
              <w:left w:val="single" w:color="auto" w:sz="4" w:space="0"/>
              <w:bottom w:val="single" w:color="auto" w:sz="4" w:space="0"/>
              <w:right w:val="single" w:color="auto" w:sz="4" w:space="0"/>
            </w:tcBorders>
            <w:noWrap/>
            <w:vAlign w:val="center"/>
          </w:tcPr>
          <w:p w14:paraId="60AED6A7">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5</w:t>
            </w:r>
          </w:p>
          <w:p w14:paraId="448F95D9">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0" w:type="dxa"/>
            <w:tcBorders>
              <w:top w:val="single" w:color="auto" w:sz="4" w:space="0"/>
              <w:left w:val="single" w:color="auto" w:sz="4" w:space="0"/>
              <w:bottom w:val="single" w:color="auto" w:sz="4" w:space="0"/>
              <w:right w:val="single" w:color="auto" w:sz="4" w:space="0"/>
            </w:tcBorders>
            <w:noWrap/>
            <w:vAlign w:val="center"/>
          </w:tcPr>
          <w:p w14:paraId="3AF77C16">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p w14:paraId="0DF2E367">
            <w:pPr>
              <w:widowControl/>
              <w:spacing w:line="30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14:paraId="454CE0F6">
        <w:tblPrEx>
          <w:tblCellMar>
            <w:top w:w="0" w:type="dxa"/>
            <w:left w:w="108" w:type="dxa"/>
            <w:bottom w:w="0" w:type="dxa"/>
            <w:right w:w="108" w:type="dxa"/>
          </w:tblCellMar>
        </w:tblPrEx>
        <w:trPr>
          <w:trHeight w:val="910" w:hRule="atLeast"/>
          <w:jc w:val="center"/>
        </w:trPr>
        <w:tc>
          <w:tcPr>
            <w:tcW w:w="1080" w:type="dxa"/>
            <w:vMerge w:val="continue"/>
            <w:tcBorders>
              <w:left w:val="single" w:color="auto" w:sz="4" w:space="0"/>
              <w:right w:val="single" w:color="auto" w:sz="4" w:space="0"/>
            </w:tcBorders>
            <w:noWrap/>
            <w:vAlign w:val="center"/>
          </w:tcPr>
          <w:p w14:paraId="010EBFFC">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0440E2BE">
            <w:pPr>
              <w:widowControl/>
              <w:spacing w:line="280" w:lineRule="exact"/>
              <w:jc w:val="left"/>
              <w:rPr>
                <w:rFonts w:asciiTheme="majorEastAsia" w:hAnsiTheme="majorEastAsia" w:eastAsiaTheme="majorEastAsia" w:cstheme="majorEastAsia"/>
                <w:color w:val="000000"/>
                <w:sz w:val="21"/>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2EB8A2B">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成本指标</w:t>
            </w:r>
          </w:p>
        </w:tc>
        <w:tc>
          <w:tcPr>
            <w:tcW w:w="1740" w:type="dxa"/>
            <w:tcBorders>
              <w:top w:val="single" w:color="auto" w:sz="4" w:space="0"/>
              <w:left w:val="nil"/>
              <w:bottom w:val="single" w:color="auto" w:sz="4" w:space="0"/>
              <w:right w:val="single" w:color="auto" w:sz="4" w:space="0"/>
            </w:tcBorders>
            <w:noWrap/>
            <w:vAlign w:val="center"/>
          </w:tcPr>
          <w:p w14:paraId="75FB5761">
            <w:pPr>
              <w:widowControl/>
              <w:spacing w:line="300" w:lineRule="exact"/>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控制在年初预算内</w:t>
            </w:r>
          </w:p>
          <w:p w14:paraId="70A0D664">
            <w:pPr>
              <w:widowControl/>
              <w:spacing w:line="300" w:lineRule="exact"/>
              <w:rPr>
                <w:rFonts w:asciiTheme="majorEastAsia" w:hAnsiTheme="majorEastAsia" w:eastAsiaTheme="majorEastAsia" w:cstheme="majorEastAsia"/>
                <w:color w:val="000000"/>
                <w:sz w:val="18"/>
                <w:szCs w:val="18"/>
              </w:rPr>
            </w:pPr>
          </w:p>
        </w:tc>
        <w:tc>
          <w:tcPr>
            <w:tcW w:w="1371" w:type="dxa"/>
            <w:gridSpan w:val="2"/>
            <w:tcBorders>
              <w:top w:val="single" w:color="auto" w:sz="4" w:space="0"/>
              <w:left w:val="nil"/>
              <w:bottom w:val="single" w:color="auto" w:sz="4" w:space="0"/>
              <w:right w:val="single" w:color="auto" w:sz="4" w:space="0"/>
            </w:tcBorders>
            <w:noWrap/>
            <w:vAlign w:val="center"/>
          </w:tcPr>
          <w:p w14:paraId="2E4C5D52">
            <w:pPr>
              <w:widowControl/>
              <w:spacing w:line="30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控制在年初预算内</w:t>
            </w:r>
          </w:p>
          <w:p w14:paraId="0151D9ED">
            <w:pPr>
              <w:widowControl/>
              <w:spacing w:line="30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4" w:type="dxa"/>
            <w:tcBorders>
              <w:top w:val="single" w:color="auto" w:sz="4" w:space="0"/>
              <w:left w:val="nil"/>
              <w:bottom w:val="single" w:color="auto" w:sz="4" w:space="0"/>
              <w:right w:val="single" w:color="auto" w:sz="4" w:space="0"/>
            </w:tcBorders>
            <w:noWrap/>
            <w:vAlign w:val="center"/>
          </w:tcPr>
          <w:p w14:paraId="64666B1D">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全面</w:t>
            </w:r>
          </w:p>
          <w:p w14:paraId="4C6C5CA6">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完成</w:t>
            </w:r>
          </w:p>
        </w:tc>
        <w:tc>
          <w:tcPr>
            <w:tcW w:w="870" w:type="dxa"/>
            <w:tcBorders>
              <w:top w:val="single" w:color="auto" w:sz="4" w:space="0"/>
              <w:left w:val="nil"/>
              <w:bottom w:val="single" w:color="auto" w:sz="4" w:space="0"/>
              <w:right w:val="single" w:color="auto" w:sz="4" w:space="0"/>
            </w:tcBorders>
            <w:noWrap/>
            <w:vAlign w:val="center"/>
          </w:tcPr>
          <w:p w14:paraId="10C757C8">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p w14:paraId="324E15B4">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c>
          <w:tcPr>
            <w:tcW w:w="885" w:type="dxa"/>
            <w:tcBorders>
              <w:top w:val="single" w:color="auto" w:sz="4" w:space="0"/>
              <w:left w:val="nil"/>
              <w:bottom w:val="single" w:color="auto" w:sz="4" w:space="0"/>
              <w:right w:val="single" w:color="auto" w:sz="4" w:space="0"/>
            </w:tcBorders>
            <w:noWrap/>
            <w:vAlign w:val="center"/>
          </w:tcPr>
          <w:p w14:paraId="1EAD4FC6">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p w14:paraId="36C3E2F0">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c>
          <w:tcPr>
            <w:tcW w:w="1410" w:type="dxa"/>
            <w:tcBorders>
              <w:top w:val="single" w:color="auto" w:sz="4" w:space="0"/>
              <w:left w:val="nil"/>
              <w:bottom w:val="single" w:color="auto" w:sz="4" w:space="0"/>
              <w:right w:val="single" w:color="auto" w:sz="4" w:space="0"/>
            </w:tcBorders>
            <w:noWrap/>
            <w:vAlign w:val="center"/>
          </w:tcPr>
          <w:p w14:paraId="4D8AA384">
            <w:pPr>
              <w:widowControl/>
              <w:spacing w:line="280" w:lineRule="exac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p w14:paraId="489AD659">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71D53959">
        <w:tblPrEx>
          <w:tblCellMar>
            <w:top w:w="0" w:type="dxa"/>
            <w:left w:w="108" w:type="dxa"/>
            <w:bottom w:w="0" w:type="dxa"/>
            <w:right w:w="108" w:type="dxa"/>
          </w:tblCellMar>
        </w:tblPrEx>
        <w:trPr>
          <w:trHeight w:val="670" w:hRule="atLeast"/>
          <w:jc w:val="center"/>
        </w:trPr>
        <w:tc>
          <w:tcPr>
            <w:tcW w:w="1080" w:type="dxa"/>
            <w:vMerge w:val="continue"/>
            <w:tcBorders>
              <w:left w:val="single" w:color="auto" w:sz="4" w:space="0"/>
              <w:right w:val="single" w:color="auto" w:sz="4" w:space="0"/>
            </w:tcBorders>
            <w:noWrap/>
            <w:vAlign w:val="center"/>
          </w:tcPr>
          <w:p w14:paraId="4096F3E5">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restart"/>
            <w:tcBorders>
              <w:top w:val="single" w:color="auto" w:sz="4" w:space="0"/>
              <w:left w:val="nil"/>
              <w:right w:val="single" w:color="auto" w:sz="4" w:space="0"/>
            </w:tcBorders>
            <w:noWrap/>
            <w:vAlign w:val="center"/>
          </w:tcPr>
          <w:p w14:paraId="04072326">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效益指标</w:t>
            </w:r>
          </w:p>
          <w:p w14:paraId="5BCF3EF2">
            <w:pPr>
              <w:widowControl/>
              <w:spacing w:line="280" w:lineRule="exact"/>
              <w:jc w:val="left"/>
              <w:rPr>
                <w:rFonts w:asciiTheme="majorEastAsia" w:hAnsiTheme="majorEastAsia" w:eastAsiaTheme="majorEastAsia" w:cstheme="majorEastAsia"/>
                <w:color w:val="000000"/>
                <w:sz w:val="21"/>
                <w:szCs w:val="21"/>
              </w:rPr>
            </w:pPr>
          </w:p>
          <w:p w14:paraId="1DE6BEAB">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（30分）</w:t>
            </w:r>
          </w:p>
          <w:p w14:paraId="68DA4087">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c>
          <w:tcPr>
            <w:tcW w:w="1065" w:type="dxa"/>
            <w:tcBorders>
              <w:top w:val="single" w:color="auto" w:sz="4" w:space="0"/>
              <w:left w:val="single" w:color="auto" w:sz="4" w:space="0"/>
              <w:bottom w:val="single" w:color="auto" w:sz="4" w:space="0"/>
              <w:right w:val="single" w:color="auto" w:sz="4" w:space="0"/>
            </w:tcBorders>
            <w:noWrap/>
            <w:vAlign w:val="center"/>
          </w:tcPr>
          <w:p w14:paraId="5D65AB1F">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经济效</w:t>
            </w:r>
          </w:p>
          <w:p w14:paraId="0E154F14">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益指标</w:t>
            </w:r>
          </w:p>
        </w:tc>
        <w:tc>
          <w:tcPr>
            <w:tcW w:w="1740" w:type="dxa"/>
            <w:tcBorders>
              <w:top w:val="single" w:color="auto" w:sz="4" w:space="0"/>
              <w:left w:val="single" w:color="auto" w:sz="4" w:space="0"/>
              <w:bottom w:val="single" w:color="auto" w:sz="4" w:space="0"/>
              <w:right w:val="single" w:color="auto" w:sz="4" w:space="0"/>
            </w:tcBorders>
            <w:noWrap/>
            <w:vAlign w:val="center"/>
          </w:tcPr>
          <w:p w14:paraId="435B27FF">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专项资金得到有效利用</w:t>
            </w:r>
          </w:p>
        </w:tc>
        <w:tc>
          <w:tcPr>
            <w:tcW w:w="1371" w:type="dxa"/>
            <w:gridSpan w:val="2"/>
            <w:tcBorders>
              <w:top w:val="single" w:color="auto" w:sz="4" w:space="0"/>
              <w:left w:val="single" w:color="auto" w:sz="4" w:space="0"/>
              <w:bottom w:val="single" w:color="auto" w:sz="4" w:space="0"/>
              <w:right w:val="single" w:color="auto" w:sz="4" w:space="0"/>
            </w:tcBorders>
            <w:noWrap/>
            <w:vAlign w:val="center"/>
          </w:tcPr>
          <w:p w14:paraId="2EF9AFFE">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专款专用</w:t>
            </w:r>
          </w:p>
          <w:p w14:paraId="13AAB207">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noWrap/>
            <w:vAlign w:val="center"/>
          </w:tcPr>
          <w:p w14:paraId="47F76EFB">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全面</w:t>
            </w:r>
          </w:p>
          <w:p w14:paraId="21E72F2F">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完成</w:t>
            </w:r>
          </w:p>
        </w:tc>
        <w:tc>
          <w:tcPr>
            <w:tcW w:w="870" w:type="dxa"/>
            <w:tcBorders>
              <w:top w:val="single" w:color="auto" w:sz="4" w:space="0"/>
              <w:left w:val="single" w:color="auto" w:sz="4" w:space="0"/>
              <w:bottom w:val="single" w:color="auto" w:sz="4" w:space="0"/>
              <w:right w:val="single" w:color="auto" w:sz="4" w:space="0"/>
            </w:tcBorders>
            <w:noWrap/>
            <w:vAlign w:val="center"/>
          </w:tcPr>
          <w:p w14:paraId="232888B6">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w:t>
            </w:r>
          </w:p>
          <w:p w14:paraId="45BBEC7C">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c>
          <w:tcPr>
            <w:tcW w:w="885" w:type="dxa"/>
            <w:tcBorders>
              <w:top w:val="single" w:color="auto" w:sz="4" w:space="0"/>
              <w:left w:val="single" w:color="auto" w:sz="4" w:space="0"/>
              <w:bottom w:val="single" w:color="auto" w:sz="4" w:space="0"/>
              <w:right w:val="single" w:color="auto" w:sz="4" w:space="0"/>
            </w:tcBorders>
            <w:noWrap/>
            <w:vAlign w:val="center"/>
          </w:tcPr>
          <w:p w14:paraId="4F3285CC">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w:t>
            </w:r>
          </w:p>
          <w:p w14:paraId="470DB615">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c>
          <w:tcPr>
            <w:tcW w:w="1410" w:type="dxa"/>
            <w:tcBorders>
              <w:top w:val="single" w:color="auto" w:sz="4" w:space="0"/>
              <w:left w:val="single" w:color="auto" w:sz="4" w:space="0"/>
              <w:bottom w:val="single" w:color="auto" w:sz="4" w:space="0"/>
              <w:right w:val="single" w:color="auto" w:sz="4" w:space="0"/>
            </w:tcBorders>
            <w:noWrap/>
            <w:vAlign w:val="center"/>
          </w:tcPr>
          <w:p w14:paraId="378B0A20">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p w14:paraId="2BC5F612">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205A20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321429C3">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continue"/>
            <w:tcBorders>
              <w:left w:val="nil"/>
              <w:right w:val="single" w:color="auto" w:sz="4" w:space="0"/>
            </w:tcBorders>
            <w:noWrap/>
            <w:vAlign w:val="center"/>
          </w:tcPr>
          <w:p w14:paraId="7748692D">
            <w:pPr>
              <w:widowControl/>
              <w:spacing w:line="280" w:lineRule="exact"/>
              <w:jc w:val="left"/>
              <w:rPr>
                <w:rFonts w:asciiTheme="majorEastAsia" w:hAnsiTheme="majorEastAsia" w:eastAsiaTheme="majorEastAsia" w:cstheme="majorEastAsia"/>
                <w:color w:val="000000"/>
                <w:sz w:val="21"/>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888BE11">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社会效</w:t>
            </w:r>
          </w:p>
          <w:p w14:paraId="072C3492">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益指标</w:t>
            </w:r>
          </w:p>
        </w:tc>
        <w:tc>
          <w:tcPr>
            <w:tcW w:w="1740" w:type="dxa"/>
            <w:tcBorders>
              <w:top w:val="single" w:color="auto" w:sz="4" w:space="0"/>
              <w:left w:val="nil"/>
              <w:bottom w:val="single" w:color="auto" w:sz="4" w:space="0"/>
              <w:right w:val="single" w:color="auto" w:sz="4" w:space="0"/>
            </w:tcBorders>
            <w:noWrap/>
            <w:vAlign w:val="center"/>
          </w:tcPr>
          <w:p w14:paraId="213CAEFF">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推动各高校围绕 “1+3+X”现代化产业体系建设，适时、科学调整学科和专业，加强重点学科、名牌专业和精品课程建设，着力打造一批行业急需、优势突出、特色鲜明的学科专业</w:t>
            </w:r>
          </w:p>
        </w:tc>
        <w:tc>
          <w:tcPr>
            <w:tcW w:w="1371" w:type="dxa"/>
            <w:gridSpan w:val="2"/>
            <w:tcBorders>
              <w:top w:val="single" w:color="auto" w:sz="4" w:space="0"/>
              <w:left w:val="nil"/>
              <w:bottom w:val="single" w:color="auto" w:sz="4" w:space="0"/>
              <w:right w:val="single" w:color="auto" w:sz="4" w:space="0"/>
            </w:tcBorders>
            <w:noWrap/>
            <w:vAlign w:val="center"/>
          </w:tcPr>
          <w:p w14:paraId="7C1BB66C">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湖南石化职院石油化工及新材料专业、岳阳职院健康护理专业和湖南民院的学前教育专业等成为全省更具影响力的品牌专业</w:t>
            </w:r>
          </w:p>
        </w:tc>
        <w:tc>
          <w:tcPr>
            <w:tcW w:w="1134" w:type="dxa"/>
            <w:tcBorders>
              <w:top w:val="single" w:color="auto" w:sz="4" w:space="0"/>
              <w:left w:val="nil"/>
              <w:bottom w:val="single" w:color="auto" w:sz="4" w:space="0"/>
              <w:right w:val="single" w:color="auto" w:sz="4" w:space="0"/>
            </w:tcBorders>
            <w:noWrap/>
            <w:vAlign w:val="center"/>
          </w:tcPr>
          <w:p w14:paraId="701D2C4A">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全面</w:t>
            </w:r>
          </w:p>
          <w:p w14:paraId="6AF756FE">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完成</w:t>
            </w:r>
          </w:p>
        </w:tc>
        <w:tc>
          <w:tcPr>
            <w:tcW w:w="870" w:type="dxa"/>
            <w:tcBorders>
              <w:top w:val="single" w:color="auto" w:sz="4" w:space="0"/>
              <w:left w:val="nil"/>
              <w:bottom w:val="single" w:color="auto" w:sz="4" w:space="0"/>
              <w:right w:val="single" w:color="auto" w:sz="4" w:space="0"/>
            </w:tcBorders>
            <w:noWrap/>
            <w:vAlign w:val="center"/>
          </w:tcPr>
          <w:p w14:paraId="1805DBD7">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885" w:type="dxa"/>
            <w:tcBorders>
              <w:top w:val="single" w:color="auto" w:sz="4" w:space="0"/>
              <w:left w:val="nil"/>
              <w:bottom w:val="single" w:color="auto" w:sz="4" w:space="0"/>
              <w:right w:val="single" w:color="auto" w:sz="4" w:space="0"/>
            </w:tcBorders>
            <w:noWrap/>
            <w:vAlign w:val="center"/>
          </w:tcPr>
          <w:p w14:paraId="2F8F1207">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1410" w:type="dxa"/>
            <w:tcBorders>
              <w:top w:val="single" w:color="auto" w:sz="4" w:space="0"/>
              <w:left w:val="nil"/>
              <w:bottom w:val="single" w:color="auto" w:sz="4" w:space="0"/>
              <w:right w:val="single" w:color="auto" w:sz="4" w:space="0"/>
            </w:tcBorders>
            <w:noWrap/>
            <w:vAlign w:val="center"/>
          </w:tcPr>
          <w:p w14:paraId="1756EDD4">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7369A2B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14:paraId="2A7A323D">
            <w:pPr>
              <w:widowControl/>
              <w:spacing w:line="280" w:lineRule="exact"/>
              <w:jc w:val="left"/>
              <w:rPr>
                <w:rFonts w:asciiTheme="majorEastAsia" w:hAnsiTheme="majorEastAsia" w:eastAsiaTheme="majorEastAsia" w:cstheme="majorEastAsia"/>
                <w:color w:val="000000"/>
                <w:sz w:val="21"/>
                <w:szCs w:val="21"/>
              </w:rPr>
            </w:pPr>
          </w:p>
        </w:tc>
        <w:tc>
          <w:tcPr>
            <w:tcW w:w="1080" w:type="dxa"/>
            <w:vMerge w:val="continue"/>
            <w:tcBorders>
              <w:left w:val="nil"/>
              <w:right w:val="single" w:color="auto" w:sz="4" w:space="0"/>
            </w:tcBorders>
            <w:noWrap/>
            <w:vAlign w:val="center"/>
          </w:tcPr>
          <w:p w14:paraId="54547122">
            <w:pPr>
              <w:widowControl/>
              <w:spacing w:line="280" w:lineRule="exact"/>
              <w:jc w:val="left"/>
              <w:rPr>
                <w:rFonts w:asciiTheme="majorEastAsia" w:hAnsiTheme="majorEastAsia" w:eastAsiaTheme="majorEastAsia" w:cstheme="majorEastAsia"/>
                <w:color w:val="000000"/>
                <w:sz w:val="21"/>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397DA80D">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生态效</w:t>
            </w:r>
          </w:p>
          <w:p w14:paraId="71DDD1B5">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益指标</w:t>
            </w:r>
          </w:p>
        </w:tc>
        <w:tc>
          <w:tcPr>
            <w:tcW w:w="1740" w:type="dxa"/>
            <w:tcBorders>
              <w:top w:val="nil"/>
              <w:left w:val="nil"/>
              <w:bottom w:val="single" w:color="auto" w:sz="4" w:space="0"/>
              <w:right w:val="single" w:color="auto" w:sz="4" w:space="0"/>
            </w:tcBorders>
            <w:noWrap/>
            <w:vAlign w:val="center"/>
          </w:tcPr>
          <w:p w14:paraId="574189CD">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进校园事项由48项减少至12项，降幅达75%</w:t>
            </w:r>
          </w:p>
        </w:tc>
        <w:tc>
          <w:tcPr>
            <w:tcW w:w="1371" w:type="dxa"/>
            <w:gridSpan w:val="2"/>
            <w:tcBorders>
              <w:top w:val="nil"/>
              <w:left w:val="nil"/>
              <w:bottom w:val="single" w:color="auto" w:sz="4" w:space="0"/>
              <w:right w:val="single" w:color="auto" w:sz="4" w:space="0"/>
            </w:tcBorders>
            <w:noWrap/>
            <w:vAlign w:val="center"/>
          </w:tcPr>
          <w:p w14:paraId="57205BD8">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系统生态持续净化</w:t>
            </w:r>
          </w:p>
        </w:tc>
        <w:tc>
          <w:tcPr>
            <w:tcW w:w="1134" w:type="dxa"/>
            <w:tcBorders>
              <w:top w:val="nil"/>
              <w:left w:val="nil"/>
              <w:bottom w:val="single" w:color="auto" w:sz="4" w:space="0"/>
              <w:right w:val="single" w:color="auto" w:sz="4" w:space="0"/>
            </w:tcBorders>
            <w:noWrap/>
            <w:vAlign w:val="center"/>
          </w:tcPr>
          <w:p w14:paraId="3B5F4C77">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全面</w:t>
            </w:r>
          </w:p>
          <w:p w14:paraId="12A913EA">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完成</w:t>
            </w:r>
          </w:p>
        </w:tc>
        <w:tc>
          <w:tcPr>
            <w:tcW w:w="870" w:type="dxa"/>
            <w:tcBorders>
              <w:top w:val="nil"/>
              <w:left w:val="nil"/>
              <w:bottom w:val="single" w:color="auto" w:sz="4" w:space="0"/>
              <w:right w:val="single" w:color="auto" w:sz="4" w:space="0"/>
            </w:tcBorders>
            <w:noWrap/>
            <w:vAlign w:val="center"/>
          </w:tcPr>
          <w:p w14:paraId="097A2795">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885" w:type="dxa"/>
            <w:tcBorders>
              <w:top w:val="nil"/>
              <w:left w:val="nil"/>
              <w:bottom w:val="single" w:color="auto" w:sz="4" w:space="0"/>
              <w:right w:val="single" w:color="auto" w:sz="4" w:space="0"/>
            </w:tcBorders>
            <w:noWrap/>
            <w:vAlign w:val="center"/>
          </w:tcPr>
          <w:p w14:paraId="5C3EA895">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1410" w:type="dxa"/>
            <w:tcBorders>
              <w:top w:val="nil"/>
              <w:left w:val="nil"/>
              <w:bottom w:val="single" w:color="auto" w:sz="4" w:space="0"/>
              <w:right w:val="single" w:color="auto" w:sz="4" w:space="0"/>
            </w:tcBorders>
            <w:noWrap/>
            <w:vAlign w:val="center"/>
          </w:tcPr>
          <w:p w14:paraId="77E584D2">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7DF6005B">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ign w:val="center"/>
          </w:tcPr>
          <w:p w14:paraId="1ED076B6">
            <w:pPr>
              <w:widowControl/>
              <w:spacing w:line="280" w:lineRule="exact"/>
              <w:jc w:val="center"/>
              <w:rPr>
                <w:rFonts w:asciiTheme="majorEastAsia" w:hAnsiTheme="majorEastAsia" w:eastAsiaTheme="majorEastAsia" w:cstheme="majorEastAsia"/>
                <w:color w:val="000000"/>
                <w:sz w:val="21"/>
                <w:szCs w:val="21"/>
              </w:rPr>
            </w:pPr>
          </w:p>
        </w:tc>
        <w:tc>
          <w:tcPr>
            <w:tcW w:w="1080" w:type="dxa"/>
            <w:vMerge w:val="continue"/>
            <w:tcBorders>
              <w:left w:val="nil"/>
              <w:bottom w:val="single" w:color="auto" w:sz="4" w:space="0"/>
              <w:right w:val="single" w:color="auto" w:sz="4" w:space="0"/>
            </w:tcBorders>
            <w:noWrap/>
            <w:vAlign w:val="center"/>
          </w:tcPr>
          <w:p w14:paraId="61CF316A">
            <w:pPr>
              <w:widowControl/>
              <w:spacing w:line="280" w:lineRule="exact"/>
              <w:jc w:val="left"/>
              <w:rPr>
                <w:rFonts w:asciiTheme="majorEastAsia" w:hAnsiTheme="majorEastAsia" w:eastAsiaTheme="majorEastAsia" w:cstheme="majorEastAsia"/>
                <w:color w:val="000000"/>
                <w:sz w:val="21"/>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0D8234D">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可持续影响指标</w:t>
            </w:r>
          </w:p>
        </w:tc>
        <w:tc>
          <w:tcPr>
            <w:tcW w:w="1740" w:type="dxa"/>
            <w:tcBorders>
              <w:top w:val="single" w:color="auto" w:sz="4" w:space="0"/>
              <w:left w:val="single" w:color="auto" w:sz="4" w:space="0"/>
              <w:bottom w:val="single" w:color="auto" w:sz="4" w:space="0"/>
              <w:right w:val="single" w:color="auto" w:sz="4" w:space="0"/>
            </w:tcBorders>
            <w:noWrap/>
            <w:vAlign w:val="center"/>
          </w:tcPr>
          <w:p w14:paraId="005787FA">
            <w:pPr>
              <w:widowControl/>
              <w:spacing w:line="280" w:lineRule="exact"/>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持续深入开展改善义务教育学校基本办学条件三年集中攻坚工程</w:t>
            </w:r>
          </w:p>
        </w:tc>
        <w:tc>
          <w:tcPr>
            <w:tcW w:w="1371" w:type="dxa"/>
            <w:gridSpan w:val="2"/>
            <w:tcBorders>
              <w:top w:val="single" w:color="auto" w:sz="4" w:space="0"/>
              <w:left w:val="single" w:color="auto" w:sz="4" w:space="0"/>
              <w:bottom w:val="single" w:color="auto" w:sz="4" w:space="0"/>
              <w:right w:val="single" w:color="auto" w:sz="4" w:space="0"/>
            </w:tcBorders>
            <w:noWrap/>
            <w:vAlign w:val="center"/>
          </w:tcPr>
          <w:p w14:paraId="27CDA322">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持续深入开展改善基本办学条件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5890A115">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全面</w:t>
            </w:r>
          </w:p>
          <w:p w14:paraId="1F11DD80">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完成</w:t>
            </w:r>
          </w:p>
        </w:tc>
        <w:tc>
          <w:tcPr>
            <w:tcW w:w="870" w:type="dxa"/>
            <w:tcBorders>
              <w:top w:val="single" w:color="auto" w:sz="4" w:space="0"/>
              <w:left w:val="single" w:color="auto" w:sz="4" w:space="0"/>
              <w:bottom w:val="single" w:color="auto" w:sz="4" w:space="0"/>
              <w:right w:val="single" w:color="auto" w:sz="4" w:space="0"/>
            </w:tcBorders>
            <w:noWrap/>
            <w:vAlign w:val="center"/>
          </w:tcPr>
          <w:p w14:paraId="14AB678D">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885" w:type="dxa"/>
            <w:tcBorders>
              <w:top w:val="single" w:color="auto" w:sz="4" w:space="0"/>
              <w:left w:val="single" w:color="auto" w:sz="4" w:space="0"/>
              <w:bottom w:val="single" w:color="auto" w:sz="4" w:space="0"/>
              <w:right w:val="single" w:color="auto" w:sz="4" w:space="0"/>
            </w:tcBorders>
            <w:noWrap/>
            <w:vAlign w:val="center"/>
          </w:tcPr>
          <w:p w14:paraId="21CA9016">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1410" w:type="dxa"/>
            <w:tcBorders>
              <w:top w:val="single" w:color="auto" w:sz="4" w:space="0"/>
              <w:left w:val="single" w:color="auto" w:sz="4" w:space="0"/>
              <w:bottom w:val="single" w:color="auto" w:sz="4" w:space="0"/>
              <w:right w:val="single" w:color="auto" w:sz="4" w:space="0"/>
            </w:tcBorders>
            <w:noWrap/>
            <w:vAlign w:val="center"/>
          </w:tcPr>
          <w:p w14:paraId="523FEFBC">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5AFCE778">
        <w:tblPrEx>
          <w:tblCellMar>
            <w:top w:w="0" w:type="dxa"/>
            <w:left w:w="108" w:type="dxa"/>
            <w:bottom w:w="0" w:type="dxa"/>
            <w:right w:w="108" w:type="dxa"/>
          </w:tblCellMar>
        </w:tblPrEx>
        <w:trPr>
          <w:trHeight w:val="1210" w:hRule="atLeast"/>
          <w:jc w:val="center"/>
        </w:trPr>
        <w:tc>
          <w:tcPr>
            <w:tcW w:w="1080" w:type="dxa"/>
            <w:vMerge w:val="continue"/>
            <w:tcBorders>
              <w:left w:val="single" w:color="auto" w:sz="4" w:space="0"/>
              <w:right w:val="single" w:color="auto" w:sz="4" w:space="0"/>
            </w:tcBorders>
            <w:noWrap/>
            <w:vAlign w:val="center"/>
          </w:tcPr>
          <w:p w14:paraId="6900F51E">
            <w:pPr>
              <w:widowControl/>
              <w:spacing w:line="280" w:lineRule="exact"/>
              <w:jc w:val="left"/>
              <w:rPr>
                <w:rFonts w:asciiTheme="majorEastAsia" w:hAnsiTheme="majorEastAsia" w:eastAsiaTheme="majorEastAsia" w:cstheme="majorEastAsia"/>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EBE8A54">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满意度</w:t>
            </w:r>
          </w:p>
          <w:p w14:paraId="253FDE4D">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指标</w:t>
            </w:r>
          </w:p>
          <w:p w14:paraId="7C2E3DC5">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（10分）</w:t>
            </w:r>
          </w:p>
        </w:tc>
        <w:tc>
          <w:tcPr>
            <w:tcW w:w="1065" w:type="dxa"/>
            <w:tcBorders>
              <w:top w:val="single" w:color="auto" w:sz="4" w:space="0"/>
              <w:left w:val="single" w:color="auto" w:sz="4" w:space="0"/>
              <w:bottom w:val="single" w:color="auto" w:sz="4" w:space="0"/>
              <w:right w:val="single" w:color="auto" w:sz="4" w:space="0"/>
            </w:tcBorders>
            <w:noWrap/>
            <w:vAlign w:val="center"/>
          </w:tcPr>
          <w:p w14:paraId="59F294A4">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服务对象满意度指标</w:t>
            </w:r>
          </w:p>
        </w:tc>
        <w:tc>
          <w:tcPr>
            <w:tcW w:w="1740" w:type="dxa"/>
            <w:tcBorders>
              <w:top w:val="nil"/>
              <w:left w:val="nil"/>
              <w:bottom w:val="single" w:color="auto" w:sz="4" w:space="0"/>
              <w:right w:val="single" w:color="auto" w:sz="4" w:space="0"/>
            </w:tcBorders>
            <w:noWrap/>
            <w:vAlign w:val="center"/>
          </w:tcPr>
          <w:p w14:paraId="4504F49D">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社会满意度90%以上</w:t>
            </w:r>
          </w:p>
        </w:tc>
        <w:tc>
          <w:tcPr>
            <w:tcW w:w="1371" w:type="dxa"/>
            <w:gridSpan w:val="2"/>
            <w:tcBorders>
              <w:top w:val="nil"/>
              <w:left w:val="nil"/>
              <w:bottom w:val="single" w:color="auto" w:sz="4" w:space="0"/>
              <w:right w:val="single" w:color="auto" w:sz="4" w:space="0"/>
            </w:tcBorders>
            <w:noWrap/>
            <w:vAlign w:val="center"/>
          </w:tcPr>
          <w:p w14:paraId="64E6B68A">
            <w:pPr>
              <w:widowControl/>
              <w:spacing w:line="280" w:lineRule="exact"/>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社会满意度90%以上</w:t>
            </w:r>
          </w:p>
        </w:tc>
        <w:tc>
          <w:tcPr>
            <w:tcW w:w="1134" w:type="dxa"/>
            <w:tcBorders>
              <w:top w:val="nil"/>
              <w:left w:val="nil"/>
              <w:bottom w:val="single" w:color="auto" w:sz="4" w:space="0"/>
              <w:right w:val="single" w:color="auto" w:sz="4" w:space="0"/>
            </w:tcBorders>
            <w:noWrap/>
            <w:vAlign w:val="center"/>
          </w:tcPr>
          <w:p w14:paraId="126EF0BF">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全面</w:t>
            </w:r>
          </w:p>
          <w:p w14:paraId="0D2FD170">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完成</w:t>
            </w:r>
          </w:p>
        </w:tc>
        <w:tc>
          <w:tcPr>
            <w:tcW w:w="870" w:type="dxa"/>
            <w:tcBorders>
              <w:top w:val="nil"/>
              <w:left w:val="nil"/>
              <w:bottom w:val="single" w:color="auto" w:sz="4" w:space="0"/>
              <w:right w:val="single" w:color="auto" w:sz="4" w:space="0"/>
            </w:tcBorders>
            <w:noWrap/>
            <w:vAlign w:val="center"/>
          </w:tcPr>
          <w:p w14:paraId="0F8C6117">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885" w:type="dxa"/>
            <w:tcBorders>
              <w:top w:val="nil"/>
              <w:left w:val="nil"/>
              <w:bottom w:val="single" w:color="auto" w:sz="4" w:space="0"/>
              <w:right w:val="single" w:color="auto" w:sz="4" w:space="0"/>
            </w:tcBorders>
            <w:noWrap/>
            <w:vAlign w:val="center"/>
          </w:tcPr>
          <w:p w14:paraId="7AB89A14">
            <w:pPr>
              <w:widowControl/>
              <w:spacing w:line="280" w:lineRule="exact"/>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1410" w:type="dxa"/>
            <w:tcBorders>
              <w:top w:val="nil"/>
              <w:left w:val="nil"/>
              <w:bottom w:val="single" w:color="auto" w:sz="4" w:space="0"/>
              <w:right w:val="single" w:color="auto" w:sz="4" w:space="0"/>
            </w:tcBorders>
            <w:noWrap/>
            <w:vAlign w:val="center"/>
          </w:tcPr>
          <w:p w14:paraId="798F2D9E">
            <w:pPr>
              <w:widowControl/>
              <w:spacing w:line="280" w:lineRule="exact"/>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14:paraId="0B00F990">
        <w:tblPrEx>
          <w:tblCellMar>
            <w:top w:w="0" w:type="dxa"/>
            <w:left w:w="108" w:type="dxa"/>
            <w:bottom w:w="0" w:type="dxa"/>
            <w:right w:w="108" w:type="dxa"/>
          </w:tblCellMar>
        </w:tblPrEx>
        <w:trPr>
          <w:trHeight w:val="635" w:hRule="atLeast"/>
          <w:jc w:val="center"/>
        </w:trPr>
        <w:tc>
          <w:tcPr>
            <w:tcW w:w="7470" w:type="dxa"/>
            <w:gridSpan w:val="7"/>
            <w:tcBorders>
              <w:top w:val="single" w:color="auto" w:sz="4" w:space="0"/>
              <w:left w:val="single" w:color="auto" w:sz="4" w:space="0"/>
              <w:bottom w:val="single" w:color="auto" w:sz="4" w:space="0"/>
              <w:right w:val="single" w:color="000000" w:sz="4" w:space="0"/>
            </w:tcBorders>
            <w:noWrap/>
            <w:vAlign w:val="center"/>
          </w:tcPr>
          <w:p w14:paraId="7A33E8AC">
            <w:pPr>
              <w:widowControl/>
              <w:spacing w:line="280" w:lineRule="exact"/>
              <w:jc w:val="center"/>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总分</w:t>
            </w:r>
          </w:p>
        </w:tc>
        <w:tc>
          <w:tcPr>
            <w:tcW w:w="870" w:type="dxa"/>
            <w:tcBorders>
              <w:top w:val="nil"/>
              <w:left w:val="nil"/>
              <w:bottom w:val="single" w:color="auto" w:sz="4" w:space="0"/>
              <w:right w:val="single" w:color="auto" w:sz="4" w:space="0"/>
            </w:tcBorders>
            <w:noWrap/>
            <w:vAlign w:val="center"/>
          </w:tcPr>
          <w:p w14:paraId="395BF53D">
            <w:pPr>
              <w:widowControl/>
              <w:spacing w:line="280" w:lineRule="exact"/>
              <w:jc w:val="center"/>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100</w:t>
            </w:r>
          </w:p>
        </w:tc>
        <w:tc>
          <w:tcPr>
            <w:tcW w:w="885" w:type="dxa"/>
            <w:tcBorders>
              <w:top w:val="nil"/>
              <w:left w:val="nil"/>
              <w:bottom w:val="single" w:color="auto" w:sz="4" w:space="0"/>
              <w:right w:val="single" w:color="auto" w:sz="4" w:space="0"/>
            </w:tcBorders>
            <w:noWrap/>
            <w:vAlign w:val="center"/>
          </w:tcPr>
          <w:p w14:paraId="3A92CC70">
            <w:pPr>
              <w:widowControl/>
              <w:spacing w:line="280" w:lineRule="exact"/>
              <w:jc w:val="left"/>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99</w:t>
            </w:r>
          </w:p>
        </w:tc>
        <w:tc>
          <w:tcPr>
            <w:tcW w:w="1410" w:type="dxa"/>
            <w:tcBorders>
              <w:top w:val="nil"/>
              <w:left w:val="nil"/>
              <w:bottom w:val="single" w:color="auto" w:sz="4" w:space="0"/>
              <w:right w:val="single" w:color="auto" w:sz="4" w:space="0"/>
            </w:tcBorders>
            <w:noWrap/>
            <w:vAlign w:val="center"/>
          </w:tcPr>
          <w:p w14:paraId="1D8604E1">
            <w:pPr>
              <w:widowControl/>
              <w:spacing w:line="280" w:lineRule="exact"/>
              <w:jc w:val="left"/>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r>
    </w:tbl>
    <w:p w14:paraId="058EAFAA">
      <w:pPr>
        <w:rPr>
          <w:szCs w:val="28"/>
        </w:rPr>
      </w:pPr>
      <w:r>
        <w:rPr>
          <w:rFonts w:ascii="Times New Roman" w:hAnsi="Times New Roman" w:eastAsia="仿宋_GB2312"/>
          <w:szCs w:val="28"/>
        </w:rPr>
        <w:t xml:space="preserve">填表人：      填报日期：         联系电话：   </w:t>
      </w:r>
      <w:bookmarkStart w:id="0" w:name="_GoBack"/>
      <w:bookmarkEnd w:id="0"/>
      <w:r>
        <w:rPr>
          <w:rFonts w:ascii="Times New Roman" w:hAnsi="Times New Roman" w:eastAsia="仿宋_GB2312"/>
          <w:szCs w:val="28"/>
        </w:rPr>
        <w:t xml:space="preserve">  单位负责人签字：</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F6"/>
    <w:rsid w:val="0003040D"/>
    <w:rsid w:val="00047EE6"/>
    <w:rsid w:val="0005201A"/>
    <w:rsid w:val="00052825"/>
    <w:rsid w:val="001401F5"/>
    <w:rsid w:val="001833C8"/>
    <w:rsid w:val="001E3156"/>
    <w:rsid w:val="00223200"/>
    <w:rsid w:val="0038039C"/>
    <w:rsid w:val="004469A9"/>
    <w:rsid w:val="004A1717"/>
    <w:rsid w:val="004B2208"/>
    <w:rsid w:val="004D4336"/>
    <w:rsid w:val="004E20C6"/>
    <w:rsid w:val="00580EF6"/>
    <w:rsid w:val="006373E0"/>
    <w:rsid w:val="0067663D"/>
    <w:rsid w:val="00703F67"/>
    <w:rsid w:val="00716D01"/>
    <w:rsid w:val="00761F91"/>
    <w:rsid w:val="00772DA2"/>
    <w:rsid w:val="008163ED"/>
    <w:rsid w:val="00860179"/>
    <w:rsid w:val="00BD7BD4"/>
    <w:rsid w:val="00C4541C"/>
    <w:rsid w:val="00C45556"/>
    <w:rsid w:val="00C857DE"/>
    <w:rsid w:val="00D2143E"/>
    <w:rsid w:val="00DD0D58"/>
    <w:rsid w:val="00E05808"/>
    <w:rsid w:val="00EF0C1C"/>
    <w:rsid w:val="00F27ECA"/>
    <w:rsid w:val="00F83557"/>
    <w:rsid w:val="00FE1237"/>
    <w:rsid w:val="3A1123DF"/>
    <w:rsid w:val="EBEEF969"/>
    <w:rsid w:val="FF6D1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915</Words>
  <Characters>1023</Characters>
  <Lines>9</Lines>
  <Paragraphs>2</Paragraphs>
  <TotalTime>5</TotalTime>
  <ScaleCrop>false</ScaleCrop>
  <LinksUpToDate>false</LinksUpToDate>
  <CharactersWithSpaces>1103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2024-03-25T23:05:00Z</dcterms:created>
  <dc:creator>uh</dc:creator>
  <cp:lastModifiedBy>WPS_1569910839</cp:lastModifiedBy>
  <cp:lastPrinted>2024-04-24T17:57:00Z</cp:lastPrinted>
  <dcterms:modified xsi:type="dcterms:W3CDTF">2025-07-22T01:40:39Z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eyJoZGlkIjoiZDYxOGI2NjVkMTY0NjNlYjRjOGJjNzk2ZWRiYTVjODMiLCJ1c2VySWQiOiI2NzkyNTY0NDYifQ==</vt:lpwstr>
  </property>
  <property fmtid="{D5CDD505-2E9C-101B-9397-08002B2CF9AE}" pid="4" name="ICV">
    <vt:lpwstr>8B08E3F9CD6F466ABA754A9E52D7638F_12</vt:lpwstr>
  </property>
</Properties>
</file>